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61C9C" w14:textId="4900335E" w:rsidR="00311F87" w:rsidRDefault="00311F87" w:rsidP="00311F87">
      <w:pPr>
        <w:spacing w:before="2" w:line="369" w:lineRule="exact"/>
        <w:textAlignment w:val="baseline"/>
        <w:rPr>
          <w:rFonts w:ascii="Arial" w:eastAsia="Arial" w:hAnsi="Arial"/>
          <w:b/>
          <w:color w:val="000000"/>
          <w:sz w:val="28"/>
          <w:u w:val="single"/>
        </w:rPr>
      </w:pPr>
      <w:r w:rsidRPr="001E2855">
        <w:rPr>
          <w:noProof/>
        </w:rPr>
        <w:drawing>
          <wp:anchor distT="0" distB="0" distL="114300" distR="114300" simplePos="0" relativeHeight="251658240" behindDoc="1" locked="0" layoutInCell="1" allowOverlap="1" wp14:anchorId="30D9A475" wp14:editId="19EBAADC">
            <wp:simplePos x="0" y="0"/>
            <wp:positionH relativeFrom="column">
              <wp:posOffset>-1270</wp:posOffset>
            </wp:positionH>
            <wp:positionV relativeFrom="paragraph">
              <wp:posOffset>0</wp:posOffset>
            </wp:positionV>
            <wp:extent cx="5803900" cy="1036320"/>
            <wp:effectExtent l="0" t="0" r="6350" b="0"/>
            <wp:wrapTight wrapText="bothSides">
              <wp:wrapPolygon edited="0">
                <wp:start x="17795" y="0"/>
                <wp:lineTo x="0" y="1191"/>
                <wp:lineTo x="0" y="13500"/>
                <wp:lineTo x="17795" y="19059"/>
                <wp:lineTo x="17795" y="21044"/>
                <wp:lineTo x="21553" y="21044"/>
                <wp:lineTo x="21553" y="0"/>
                <wp:lineTo x="1779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03900" cy="1036320"/>
                    </a:xfrm>
                    <a:prstGeom prst="rect">
                      <a:avLst/>
                    </a:prstGeom>
                    <a:noFill/>
                    <a:ln>
                      <a:noFill/>
                    </a:ln>
                  </pic:spPr>
                </pic:pic>
              </a:graphicData>
            </a:graphic>
          </wp:anchor>
        </w:drawing>
      </w:r>
    </w:p>
    <w:p w14:paraId="2EE04C8D" w14:textId="088748CA" w:rsidR="00311F87" w:rsidRDefault="00311F87" w:rsidP="00311F87">
      <w:pPr>
        <w:spacing w:before="2" w:line="369" w:lineRule="exact"/>
        <w:textAlignment w:val="baseline"/>
        <w:rPr>
          <w:rFonts w:ascii="Arial" w:eastAsia="Arial" w:hAnsi="Arial"/>
          <w:b/>
          <w:color w:val="000000"/>
          <w:sz w:val="28"/>
          <w:u w:val="single"/>
        </w:rPr>
      </w:pPr>
    </w:p>
    <w:p w14:paraId="1CB2E90C" w14:textId="77777777" w:rsidR="00311F87" w:rsidRDefault="00311F87">
      <w:pPr>
        <w:spacing w:before="2" w:line="369" w:lineRule="exact"/>
        <w:jc w:val="center"/>
        <w:textAlignment w:val="baseline"/>
        <w:rPr>
          <w:rFonts w:ascii="Arial" w:eastAsia="Arial" w:hAnsi="Arial"/>
          <w:b/>
          <w:color w:val="000000"/>
          <w:sz w:val="28"/>
          <w:u w:val="single"/>
        </w:rPr>
      </w:pPr>
    </w:p>
    <w:p w14:paraId="442F1BC9" w14:textId="3BF7C895" w:rsidR="0026429E" w:rsidRDefault="00471F4D">
      <w:pPr>
        <w:spacing w:before="2" w:line="369" w:lineRule="exact"/>
        <w:jc w:val="center"/>
        <w:textAlignment w:val="baseline"/>
        <w:rPr>
          <w:rFonts w:ascii="Arial" w:eastAsia="Arial" w:hAnsi="Arial"/>
          <w:b/>
          <w:color w:val="000000"/>
          <w:sz w:val="28"/>
          <w:u w:val="single"/>
        </w:rPr>
      </w:pPr>
      <w:r>
        <w:rPr>
          <w:rFonts w:ascii="Arial" w:eastAsia="Arial" w:hAnsi="Arial"/>
          <w:b/>
          <w:color w:val="000000"/>
          <w:sz w:val="28"/>
          <w:u w:val="single"/>
        </w:rPr>
        <w:t xml:space="preserve">NHS ENGLAND THAMES VALLEY  </w:t>
      </w:r>
      <w:r>
        <w:rPr>
          <w:rFonts w:ascii="Arial" w:eastAsia="Arial" w:hAnsi="Arial"/>
          <w:b/>
          <w:color w:val="000000"/>
          <w:sz w:val="28"/>
          <w:u w:val="single"/>
        </w:rPr>
        <w:br/>
        <w:t xml:space="preserve">Academic Clinical Fellowship in Haematology </w:t>
      </w:r>
      <w:r>
        <w:rPr>
          <w:rFonts w:ascii="Arial" w:eastAsia="Arial" w:hAnsi="Arial"/>
          <w:b/>
          <w:color w:val="000000"/>
          <w:sz w:val="28"/>
          <w:u w:val="single"/>
        </w:rPr>
        <w:br/>
        <w:t xml:space="preserve">ST3  </w:t>
      </w:r>
      <w:r>
        <w:rPr>
          <w:rFonts w:ascii="Arial" w:eastAsia="Arial" w:hAnsi="Arial"/>
          <w:b/>
          <w:color w:val="000000"/>
          <w:sz w:val="28"/>
          <w:u w:val="single"/>
        </w:rPr>
        <w:br/>
        <w:t xml:space="preserve">Research in Transfusion Medicine </w:t>
      </w:r>
    </w:p>
    <w:p w14:paraId="4552906D" w14:textId="77777777" w:rsidR="00C05200" w:rsidRDefault="00C05200" w:rsidP="00C05200">
      <w:pPr>
        <w:spacing w:before="2" w:line="369" w:lineRule="exact"/>
        <w:jc w:val="both"/>
        <w:textAlignment w:val="baseline"/>
        <w:rPr>
          <w:rFonts w:ascii="Arial" w:eastAsia="Arial" w:hAnsi="Arial"/>
          <w:b/>
          <w:color w:val="000000"/>
          <w:spacing w:val="-1"/>
        </w:rPr>
      </w:pPr>
    </w:p>
    <w:p w14:paraId="221C2BE9" w14:textId="6C1A3AE7" w:rsidR="00C05200" w:rsidRPr="00C05200" w:rsidRDefault="00C05200" w:rsidP="00F84550">
      <w:pPr>
        <w:spacing w:before="2" w:line="369" w:lineRule="exact"/>
        <w:jc w:val="both"/>
        <w:textAlignment w:val="baseline"/>
        <w:rPr>
          <w:rFonts w:ascii="Arial" w:eastAsia="Arial" w:hAnsi="Arial"/>
          <w:b/>
          <w:color w:val="000000"/>
          <w:spacing w:val="-1"/>
        </w:rPr>
      </w:pPr>
      <w:r w:rsidRPr="00C05200">
        <w:rPr>
          <w:rFonts w:ascii="Arial" w:eastAsia="Arial" w:hAnsi="Arial"/>
          <w:b/>
          <w:color w:val="000000"/>
          <w:spacing w:val="-1"/>
        </w:rPr>
        <w:t>There are two posts available in Haematology with a designated area of research in laboratory or clinical research in Transfusion Medicine:</w:t>
      </w:r>
    </w:p>
    <w:p w14:paraId="2DCD40A5" w14:textId="77777777" w:rsidR="00C05200" w:rsidRPr="00C05200" w:rsidRDefault="00C05200" w:rsidP="00F84550">
      <w:pPr>
        <w:spacing w:before="2" w:line="369" w:lineRule="exact"/>
        <w:jc w:val="both"/>
        <w:textAlignment w:val="baseline"/>
        <w:rPr>
          <w:rFonts w:ascii="Arial" w:eastAsia="Arial" w:hAnsi="Arial"/>
          <w:b/>
          <w:color w:val="000000"/>
          <w:spacing w:val="-1"/>
        </w:rPr>
      </w:pPr>
    </w:p>
    <w:p w14:paraId="3635B9DB" w14:textId="0C535DE4" w:rsidR="00C05200" w:rsidRPr="00C05200" w:rsidRDefault="00C05200" w:rsidP="4A6DEC4D">
      <w:pPr>
        <w:spacing w:before="2" w:line="369" w:lineRule="exact"/>
        <w:jc w:val="both"/>
        <w:textAlignment w:val="baseline"/>
        <w:rPr>
          <w:rFonts w:ascii="Arial" w:eastAsia="Arial" w:hAnsi="Arial"/>
          <w:b/>
          <w:bCs/>
          <w:color w:val="000000"/>
          <w:spacing w:val="-1"/>
        </w:rPr>
      </w:pPr>
      <w:r w:rsidRPr="4A6DEC4D">
        <w:rPr>
          <w:rFonts w:ascii="Arial" w:eastAsia="Arial" w:hAnsi="Arial"/>
          <w:b/>
          <w:bCs/>
          <w:color w:val="000000"/>
          <w:spacing w:val="-1"/>
        </w:rPr>
        <w:t>1.</w:t>
      </w:r>
      <w:r w:rsidRPr="00C05200">
        <w:rPr>
          <w:rFonts w:ascii="Arial" w:eastAsia="Arial" w:hAnsi="Arial"/>
          <w:b/>
          <w:color w:val="000000"/>
          <w:spacing w:val="-1"/>
        </w:rPr>
        <w:tab/>
      </w:r>
      <w:r w:rsidRPr="4A6DEC4D">
        <w:rPr>
          <w:rFonts w:ascii="Arial" w:eastAsia="Arial" w:hAnsi="Arial"/>
          <w:b/>
          <w:bCs/>
          <w:color w:val="000000"/>
          <w:spacing w:val="-1"/>
        </w:rPr>
        <w:t>Haematology (</w:t>
      </w:r>
      <w:r w:rsidR="05B611E5" w:rsidRPr="4A6DEC4D">
        <w:rPr>
          <w:rFonts w:ascii="Arial" w:eastAsia="Arial" w:hAnsi="Arial"/>
          <w:b/>
          <w:bCs/>
          <w:color w:val="000000" w:themeColor="text1"/>
        </w:rPr>
        <w:t>ST3</w:t>
      </w:r>
      <w:r w:rsidRPr="4A6DEC4D">
        <w:rPr>
          <w:rFonts w:ascii="Arial" w:eastAsia="Arial" w:hAnsi="Arial"/>
          <w:b/>
          <w:bCs/>
          <w:color w:val="000000" w:themeColor="text1"/>
        </w:rPr>
        <w:t>)</w:t>
      </w:r>
    </w:p>
    <w:p w14:paraId="638291B3" w14:textId="57E8EFD1" w:rsidR="00152959" w:rsidRPr="00C05200" w:rsidRDefault="00C05200" w:rsidP="00F84550">
      <w:pPr>
        <w:spacing w:before="2" w:line="369" w:lineRule="exact"/>
        <w:jc w:val="both"/>
        <w:textAlignment w:val="baseline"/>
        <w:rPr>
          <w:rFonts w:ascii="Arial" w:eastAsia="Arial" w:hAnsi="Arial"/>
          <w:b/>
          <w:color w:val="000000"/>
          <w:spacing w:val="-1"/>
        </w:rPr>
      </w:pPr>
      <w:r w:rsidRPr="00C05200">
        <w:rPr>
          <w:rFonts w:ascii="Arial" w:eastAsia="Arial" w:hAnsi="Arial"/>
          <w:b/>
          <w:color w:val="000000"/>
          <w:spacing w:val="-1"/>
        </w:rPr>
        <w:t>2.</w:t>
      </w:r>
      <w:r w:rsidRPr="00C05200">
        <w:rPr>
          <w:rFonts w:ascii="Arial" w:eastAsia="Arial" w:hAnsi="Arial"/>
          <w:b/>
          <w:color w:val="000000"/>
          <w:spacing w:val="-1"/>
        </w:rPr>
        <w:tab/>
        <w:t xml:space="preserve">Haematology (ST3) </w:t>
      </w:r>
    </w:p>
    <w:p w14:paraId="6B623859" w14:textId="77777777" w:rsidR="00C05200" w:rsidRPr="00C05200" w:rsidRDefault="00C05200" w:rsidP="00F84550">
      <w:pPr>
        <w:spacing w:before="2" w:line="369" w:lineRule="exact"/>
        <w:jc w:val="both"/>
        <w:textAlignment w:val="baseline"/>
        <w:rPr>
          <w:rFonts w:ascii="Arial" w:eastAsia="Arial" w:hAnsi="Arial"/>
          <w:b/>
          <w:color w:val="000000"/>
          <w:spacing w:val="-1"/>
        </w:rPr>
      </w:pPr>
    </w:p>
    <w:p w14:paraId="74718E88" w14:textId="354839DD" w:rsidR="00C05200" w:rsidRPr="00C05200" w:rsidRDefault="00C05200" w:rsidP="00F84550">
      <w:pPr>
        <w:spacing w:before="2" w:line="369" w:lineRule="exact"/>
        <w:jc w:val="both"/>
        <w:textAlignment w:val="baseline"/>
        <w:rPr>
          <w:rFonts w:ascii="Arial" w:eastAsia="Arial" w:hAnsi="Arial"/>
          <w:b/>
          <w:color w:val="000000"/>
          <w:spacing w:val="-1"/>
        </w:rPr>
      </w:pPr>
      <w:r w:rsidRPr="4A6DEC4D">
        <w:rPr>
          <w:rFonts w:ascii="Arial" w:eastAsia="Arial" w:hAnsi="Arial"/>
          <w:b/>
          <w:bCs/>
          <w:color w:val="000000"/>
          <w:spacing w:val="-1"/>
        </w:rPr>
        <w:t>The Transfusion Medicine area of research is a requirement of the NIHR.</w:t>
      </w:r>
    </w:p>
    <w:p w14:paraId="4EE9DB94" w14:textId="77777777" w:rsidR="0026429E" w:rsidRDefault="00471F4D" w:rsidP="00F84550">
      <w:pPr>
        <w:spacing w:before="300" w:line="247" w:lineRule="exact"/>
        <w:jc w:val="both"/>
        <w:textAlignment w:val="baseline"/>
        <w:rPr>
          <w:rFonts w:ascii="Arial" w:eastAsia="Arial" w:hAnsi="Arial"/>
          <w:b/>
          <w:color w:val="000000"/>
          <w:spacing w:val="-5"/>
          <w:u w:val="single"/>
        </w:rPr>
      </w:pPr>
      <w:r>
        <w:rPr>
          <w:rFonts w:ascii="Arial" w:eastAsia="Arial" w:hAnsi="Arial"/>
          <w:b/>
          <w:color w:val="000000"/>
          <w:spacing w:val="-5"/>
          <w:u w:val="single"/>
        </w:rPr>
        <w:t xml:space="preserve">Background </w:t>
      </w:r>
      <w:r>
        <w:rPr>
          <w:rFonts w:ascii="Arial" w:eastAsia="Arial" w:hAnsi="Arial"/>
          <w:b/>
          <w:color w:val="000000"/>
          <w:spacing w:val="-5"/>
        </w:rPr>
        <w:t xml:space="preserve"> </w:t>
      </w:r>
    </w:p>
    <w:p w14:paraId="7C998E82" w14:textId="7C8418F3" w:rsidR="0026429E" w:rsidRDefault="00471F4D">
      <w:pPr>
        <w:spacing w:line="290" w:lineRule="exact"/>
        <w:jc w:val="both"/>
        <w:textAlignment w:val="baseline"/>
        <w:rPr>
          <w:rFonts w:ascii="Arial" w:eastAsia="Arial" w:hAnsi="Arial"/>
          <w:color w:val="000000"/>
        </w:rPr>
      </w:pPr>
      <w:r>
        <w:rPr>
          <w:rFonts w:ascii="Arial" w:eastAsia="Arial" w:hAnsi="Arial"/>
          <w:color w:val="000000"/>
        </w:rPr>
        <w:t xml:space="preserve">Academic Clinical Fellowship (ACF) posts are awarded by the NIHR to University/NHS Trust/Deanery partnerships </w:t>
      </w:r>
      <w:r w:rsidR="00175955">
        <w:rPr>
          <w:rFonts w:ascii="Arial" w:eastAsia="Arial" w:hAnsi="Arial"/>
          <w:color w:val="000000"/>
        </w:rPr>
        <w:t>through a national competition</w:t>
      </w:r>
      <w:r>
        <w:rPr>
          <w:rFonts w:ascii="Arial" w:eastAsia="Arial" w:hAnsi="Arial"/>
          <w:color w:val="000000"/>
        </w:rPr>
        <w:t>. These 3</w:t>
      </w:r>
      <w:r w:rsidR="00175955">
        <w:rPr>
          <w:rFonts w:ascii="Arial" w:eastAsia="Arial" w:hAnsi="Arial"/>
          <w:color w:val="000000"/>
        </w:rPr>
        <w:t>-</w:t>
      </w:r>
      <w:r>
        <w:rPr>
          <w:rFonts w:ascii="Arial" w:eastAsia="Arial" w:hAnsi="Arial"/>
          <w:color w:val="000000"/>
        </w:rPr>
        <w:t>year posts form part of the NIHR Integrated Training Pathway, further details of which can be found on the NIHR website</w:t>
      </w:r>
      <w:hyperlink r:id="rId11">
        <w:r>
          <w:rPr>
            <w:rFonts w:ascii="Arial" w:eastAsia="Arial" w:hAnsi="Arial"/>
            <w:color w:val="0000FF"/>
            <w:u w:val="single"/>
          </w:rPr>
          <w:t xml:space="preserve"> http://www.nihr.ac.uk/IAT</w:t>
        </w:r>
      </w:hyperlink>
      <w:hyperlink r:id="rId12">
        <w:r>
          <w:rPr>
            <w:rFonts w:ascii="Arial" w:eastAsia="Arial" w:hAnsi="Arial"/>
            <w:color w:val="0000FF"/>
            <w:u w:val="single"/>
          </w:rPr>
          <w:t>.</w:t>
        </w:r>
      </w:hyperlink>
      <w:r>
        <w:rPr>
          <w:rFonts w:ascii="Arial" w:eastAsia="Arial" w:hAnsi="Arial"/>
          <w:color w:val="0000FF"/>
        </w:rPr>
        <w:t xml:space="preserve"> </w:t>
      </w:r>
    </w:p>
    <w:p w14:paraId="29FD17F3" w14:textId="794348F3" w:rsidR="0026429E" w:rsidRDefault="00471F4D">
      <w:pPr>
        <w:spacing w:before="291" w:line="291" w:lineRule="exact"/>
        <w:jc w:val="both"/>
        <w:textAlignment w:val="baseline"/>
        <w:rPr>
          <w:rFonts w:ascii="Arial" w:eastAsia="Arial" w:hAnsi="Arial"/>
          <w:color w:val="000000"/>
        </w:rPr>
      </w:pPr>
      <w:r>
        <w:rPr>
          <w:rFonts w:ascii="Arial" w:eastAsia="Arial" w:hAnsi="Arial"/>
          <w:color w:val="000000"/>
        </w:rPr>
        <w:t>NHS England (NHSE) Thames Valley, in partnership with the University of Oxford, has established an Academic School, the Oxford University Clinical Academic Graduate School (OUCAGS)</w:t>
      </w:r>
      <w:r>
        <w:rPr>
          <w:rFonts w:ascii="Arial" w:eastAsia="Arial" w:hAnsi="Arial"/>
          <w:color w:val="0000FF"/>
        </w:rPr>
        <w:t xml:space="preserve"> </w:t>
      </w:r>
      <w:hyperlink r:id="rId13">
        <w:r>
          <w:rPr>
            <w:rFonts w:ascii="Arial" w:eastAsia="Arial" w:hAnsi="Arial"/>
            <w:color w:val="0000FF"/>
            <w:u w:val="single"/>
          </w:rPr>
          <w:t>(</w:t>
        </w:r>
      </w:hyperlink>
      <w:hyperlink r:id="rId14">
        <w:r>
          <w:rPr>
            <w:rFonts w:ascii="Arial" w:eastAsia="Arial" w:hAnsi="Arial"/>
            <w:color w:val="0000FF"/>
            <w:u w:val="single"/>
          </w:rPr>
          <w:t>https://www.oucags.ox.ac.uk/</w:t>
        </w:r>
      </w:hyperlink>
      <w:hyperlink r:id="rId15">
        <w:r>
          <w:rPr>
            <w:rFonts w:ascii="Arial" w:eastAsia="Arial" w:hAnsi="Arial"/>
            <w:color w:val="0000FF"/>
            <w:u w:val="single"/>
          </w:rPr>
          <w:t>)</w:t>
        </w:r>
      </w:hyperlink>
      <w:r>
        <w:rPr>
          <w:rFonts w:ascii="Arial" w:eastAsia="Arial" w:hAnsi="Arial"/>
          <w:color w:val="0000FF"/>
        </w:rPr>
        <w:t>.</w:t>
      </w:r>
      <w:r>
        <w:rPr>
          <w:rFonts w:ascii="Arial" w:eastAsia="Arial" w:hAnsi="Arial"/>
          <w:color w:val="000000"/>
        </w:rPr>
        <w:t xml:space="preserve"> All academic trainees become a member of the School and through it have access to a wide range of clinical academic training and funding opportunities as well as mentorship.</w:t>
      </w:r>
    </w:p>
    <w:p w14:paraId="25528E10" w14:textId="77777777" w:rsidR="00C05200" w:rsidRDefault="00C05200">
      <w:pPr>
        <w:spacing w:before="291" w:line="291" w:lineRule="exact"/>
        <w:jc w:val="both"/>
        <w:textAlignment w:val="baseline"/>
        <w:rPr>
          <w:rFonts w:ascii="Arial" w:eastAsia="Arial" w:hAnsi="Arial"/>
          <w:color w:val="000000"/>
        </w:rPr>
      </w:pPr>
    </w:p>
    <w:p w14:paraId="3C9B0F0F" w14:textId="30EB37AD" w:rsidR="00C05200" w:rsidRPr="00C05200" w:rsidRDefault="00C05200" w:rsidP="00C05200">
      <w:pPr>
        <w:spacing w:line="276" w:lineRule="auto"/>
        <w:jc w:val="both"/>
        <w:rPr>
          <w:rFonts w:ascii="Arial" w:eastAsia="Times New Roman" w:hAnsi="Arial" w:cs="Arial"/>
          <w:iCs/>
          <w:lang w:val="en-GB" w:eastAsia="en-GB"/>
        </w:rPr>
      </w:pPr>
      <w:r w:rsidRPr="00C05200">
        <w:rPr>
          <w:rFonts w:ascii="Arial" w:eastAsia="Times New Roman" w:hAnsi="Arial" w:cs="Arial"/>
          <w:noProof/>
          <w:lang w:val="en-GB" w:eastAsia="en-GB"/>
        </w:rPr>
        <w:t xml:space="preserve">The objectives of the ACF programme are to combine specialist training with research training and to identify an area of academic and clinical interest in which a </w:t>
      </w:r>
      <w:r w:rsidRPr="00C05200">
        <w:rPr>
          <w:rFonts w:ascii="Arial" w:eastAsia="Calibri" w:hAnsi="Arial" w:cs="Arial"/>
          <w:color w:val="000000"/>
          <w:lang w:val="en-GB" w:eastAsia="en-GB"/>
        </w:rPr>
        <w:t xml:space="preserve">doctoral fellowship application or postdoctoral funding application (if a doctorate is already held) is prepared. </w:t>
      </w:r>
      <w:r w:rsidRPr="00C05200">
        <w:rPr>
          <w:rFonts w:ascii="Arial" w:eastAsia="Times New Roman" w:hAnsi="Arial" w:cs="Arial"/>
          <w:lang w:val="en-GB" w:eastAsia="en-GB"/>
        </w:rPr>
        <w:t xml:space="preserve">ACFs who are unsuccessful in securing doctoral or postdoctoral funding by the end of their ACF will return to clinical training in accordance with the </w:t>
      </w:r>
      <w:r w:rsidRPr="00C05200">
        <w:rPr>
          <w:rFonts w:ascii="Arial" w:eastAsia="Times New Roman" w:hAnsi="Arial" w:cs="Arial"/>
          <w:iCs/>
          <w:lang w:val="en-GB" w:eastAsia="en-GB"/>
        </w:rPr>
        <w:t>202</w:t>
      </w:r>
      <w:r w:rsidR="00BE7879">
        <w:rPr>
          <w:rFonts w:ascii="Arial" w:eastAsia="Times New Roman" w:hAnsi="Arial" w:cs="Arial"/>
          <w:iCs/>
          <w:lang w:val="en-GB" w:eastAsia="en-GB"/>
        </w:rPr>
        <w:t>7</w:t>
      </w:r>
      <w:r w:rsidRPr="00C05200">
        <w:rPr>
          <w:rFonts w:ascii="Arial" w:eastAsia="Times New Roman" w:hAnsi="Arial" w:cs="Arial"/>
          <w:iCs/>
          <w:lang w:val="en-GB" w:eastAsia="en-GB"/>
        </w:rPr>
        <w:t xml:space="preserve"> NIHR Academic Clinical Fellowships (Medical) Guidance for Recruitment and Appointment. </w:t>
      </w:r>
      <w:r w:rsidRPr="00C05200">
        <w:rPr>
          <w:rFonts w:ascii="Arial" w:eastAsia="Times New Roman" w:hAnsi="Arial" w:cs="Arial"/>
          <w:lang w:val="en-GB" w:eastAsia="en-GB"/>
        </w:rPr>
        <w:t xml:space="preserve">All ACF posts are allocated an NTN (a). </w:t>
      </w:r>
    </w:p>
    <w:p w14:paraId="55053837" w14:textId="77777777" w:rsidR="00F84550" w:rsidRDefault="00F84550" w:rsidP="00C05200">
      <w:pPr>
        <w:spacing w:line="276" w:lineRule="auto"/>
        <w:jc w:val="both"/>
        <w:rPr>
          <w:rFonts w:ascii="Arial" w:eastAsia="Times New Roman" w:hAnsi="Arial" w:cs="Arial"/>
          <w:iCs/>
          <w:color w:val="000000"/>
          <w:lang w:eastAsia="en-GB"/>
        </w:rPr>
      </w:pPr>
      <w:bookmarkStart w:id="0" w:name="_Hlk204183217"/>
    </w:p>
    <w:p w14:paraId="702CACC2" w14:textId="4FF090E1" w:rsidR="00C05200" w:rsidRPr="00C05200" w:rsidRDefault="00C05200" w:rsidP="00C05200">
      <w:pPr>
        <w:spacing w:line="276" w:lineRule="auto"/>
        <w:jc w:val="both"/>
        <w:rPr>
          <w:rFonts w:ascii="Arial" w:eastAsia="Times New Roman" w:hAnsi="Arial" w:cs="Arial"/>
          <w:iCs/>
          <w:lang w:val="en-GB" w:eastAsia="en-GB"/>
        </w:rPr>
      </w:pPr>
      <w:r w:rsidRPr="00C05200">
        <w:rPr>
          <w:rFonts w:ascii="Arial" w:eastAsia="Times New Roman" w:hAnsi="Arial" w:cs="Arial"/>
          <w:iCs/>
          <w:color w:val="000000"/>
          <w:lang w:eastAsia="en-GB"/>
        </w:rPr>
        <w:t>Please note: unless candidates hold already an NTN in the specialty, they will need</w:t>
      </w:r>
      <w:r w:rsidRPr="00C05200">
        <w:rPr>
          <w:rFonts w:ascii="Arial" w:eastAsia="Times New Roman" w:hAnsi="Arial" w:cs="Arial"/>
          <w:iCs/>
          <w:color w:val="000000"/>
          <w:lang w:val="en-GB" w:eastAsia="en-GB"/>
        </w:rPr>
        <w:t xml:space="preserve"> to complete and submit not only an academic application form, but also a separate standard clinical application form needed </w:t>
      </w:r>
      <w:r w:rsidRPr="00C05200">
        <w:rPr>
          <w:rFonts w:ascii="Arial" w:eastAsia="Times New Roman" w:hAnsi="Arial" w:cs="Arial"/>
          <w:iCs/>
          <w:color w:val="000000"/>
          <w:lang w:eastAsia="en-GB"/>
        </w:rPr>
        <w:t xml:space="preserve">for clinical benchmarking and entry at the required level. </w:t>
      </w:r>
      <w:r w:rsidRPr="00C05200">
        <w:rPr>
          <w:rFonts w:ascii="Arial" w:eastAsia="Times New Roman" w:hAnsi="Arial" w:cs="Arial"/>
          <w:iCs/>
          <w:color w:val="000000"/>
          <w:lang w:val="en-GB" w:eastAsia="en-GB"/>
        </w:rPr>
        <w:t xml:space="preserve">Candidates who have benchmarked previously but do not hold an NTN, must make sure that their </w:t>
      </w:r>
      <w:r w:rsidRPr="00C05200">
        <w:rPr>
          <w:rFonts w:ascii="Arial" w:eastAsia="Times New Roman" w:hAnsi="Arial" w:cs="Arial"/>
          <w:iCs/>
          <w:color w:val="000000"/>
          <w:lang w:val="en-GB" w:eastAsia="en-GB"/>
        </w:rPr>
        <w:lastRenderedPageBreak/>
        <w:t xml:space="preserve">benchmarking outcome is still in date. </w:t>
      </w:r>
      <w:r w:rsidRPr="00C05200">
        <w:rPr>
          <w:rFonts w:ascii="Arial" w:eastAsia="Times New Roman" w:hAnsi="Arial" w:cs="Arial"/>
          <w:iCs/>
          <w:color w:val="000000"/>
          <w:lang w:eastAsia="en-GB"/>
        </w:rPr>
        <w:t xml:space="preserve">Offers made are conditional upon benchmarking successfully at the required clinical standard. </w:t>
      </w:r>
      <w:r w:rsidRPr="00C05200">
        <w:rPr>
          <w:rFonts w:ascii="Arial" w:eastAsia="Times New Roman" w:hAnsi="Arial" w:cs="Arial"/>
          <w:iCs/>
          <w:lang w:val="en-GB" w:eastAsia="en-GB"/>
        </w:rPr>
        <w:t xml:space="preserve"> </w:t>
      </w:r>
      <w:bookmarkEnd w:id="0"/>
      <w:r w:rsidRPr="00C05200">
        <w:rPr>
          <w:rFonts w:ascii="Arial" w:eastAsia="Times New Roman" w:hAnsi="Arial" w:cs="Arial"/>
          <w:iCs/>
          <w:lang w:val="en-GB" w:eastAsia="en-GB"/>
        </w:rPr>
        <w:t>Full details can be found in the 202</w:t>
      </w:r>
      <w:r w:rsidR="00BE7879">
        <w:rPr>
          <w:rFonts w:ascii="Arial" w:eastAsia="Times New Roman" w:hAnsi="Arial" w:cs="Arial"/>
          <w:iCs/>
          <w:lang w:val="en-GB" w:eastAsia="en-GB"/>
        </w:rPr>
        <w:t>7</w:t>
      </w:r>
      <w:r w:rsidRPr="00C05200">
        <w:rPr>
          <w:rFonts w:ascii="Arial" w:eastAsia="Times New Roman" w:hAnsi="Arial" w:cs="Arial"/>
          <w:iCs/>
          <w:lang w:val="en-GB" w:eastAsia="en-GB"/>
        </w:rPr>
        <w:t xml:space="preserve"> NIHR Academic Clinical Fellowships (Medical) Guidance for Recruitment and Appointment. </w:t>
      </w:r>
    </w:p>
    <w:p w14:paraId="5EE29852" w14:textId="77777777" w:rsidR="0026429E" w:rsidRDefault="00471F4D">
      <w:pPr>
        <w:spacing w:before="334" w:line="247" w:lineRule="exact"/>
        <w:jc w:val="both"/>
        <w:textAlignment w:val="baseline"/>
        <w:rPr>
          <w:rFonts w:ascii="Arial" w:eastAsia="Arial" w:hAnsi="Arial"/>
          <w:b/>
          <w:color w:val="000000"/>
          <w:spacing w:val="-1"/>
          <w:u w:val="single"/>
        </w:rPr>
      </w:pPr>
      <w:r>
        <w:rPr>
          <w:rFonts w:ascii="Arial" w:eastAsia="Arial" w:hAnsi="Arial"/>
          <w:b/>
          <w:color w:val="000000"/>
          <w:spacing w:val="-1"/>
          <w:u w:val="single"/>
        </w:rPr>
        <w:t xml:space="preserve">About NHSE Thames Valley </w:t>
      </w:r>
    </w:p>
    <w:p w14:paraId="41438D69" w14:textId="77777777" w:rsidR="006625C4" w:rsidRDefault="00471F4D" w:rsidP="006625C4">
      <w:pPr>
        <w:spacing w:before="1" w:line="290" w:lineRule="exact"/>
        <w:jc w:val="both"/>
        <w:textAlignment w:val="baseline"/>
        <w:rPr>
          <w:rFonts w:ascii="Arial" w:eastAsia="Arial" w:hAnsi="Arial"/>
          <w:color w:val="000000"/>
        </w:rPr>
      </w:pPr>
      <w:r>
        <w:rPr>
          <w:rFonts w:ascii="Arial" w:eastAsia="Arial" w:hAnsi="Arial"/>
          <w:color w:val="000000"/>
        </w:rPr>
        <w:t>We are the local NHS England (NHSE) office for Thames Valley covering Berkshire, Buckinghamshire and Oxfordshire. Our vision is to ensure the delivery of effective workforce planning and excellent education and training to develop a highly capable, flexible and motivated workforce that delivers improvements in health for the population of Thames Valley. NHSE Thames Valley is responsible for the training of around 2000 Foundation and Specialty trainee</w:t>
      </w:r>
    </w:p>
    <w:p w14:paraId="02095468" w14:textId="77777777" w:rsidR="006625C4" w:rsidRDefault="006625C4" w:rsidP="006625C4">
      <w:pPr>
        <w:spacing w:before="1" w:line="290" w:lineRule="exact"/>
        <w:jc w:val="both"/>
        <w:textAlignment w:val="baseline"/>
        <w:rPr>
          <w:rFonts w:ascii="Arial" w:eastAsia="Arial" w:hAnsi="Arial"/>
          <w:color w:val="000000"/>
        </w:rPr>
      </w:pPr>
    </w:p>
    <w:p w14:paraId="054B8FA6" w14:textId="5794C9AA" w:rsidR="0026429E" w:rsidRDefault="00471F4D" w:rsidP="006625C4">
      <w:pPr>
        <w:spacing w:before="1" w:line="290" w:lineRule="exact"/>
        <w:jc w:val="both"/>
        <w:textAlignment w:val="baseline"/>
        <w:rPr>
          <w:rFonts w:ascii="Arial" w:eastAsia="Arial" w:hAnsi="Arial"/>
          <w:color w:val="000000"/>
        </w:rPr>
      </w:pPr>
      <w:r>
        <w:rPr>
          <w:rFonts w:ascii="Arial" w:eastAsia="Arial" w:hAnsi="Arial"/>
          <w:color w:val="000000"/>
        </w:rPr>
        <w:t xml:space="preserve">NHSE Thames Valley is a relatively small organisation with a defined geographical area which serves as a single unit of application. </w:t>
      </w:r>
      <w:r>
        <w:rPr>
          <w:rFonts w:ascii="Arial" w:eastAsia="Arial" w:hAnsi="Arial"/>
          <w:b/>
          <w:color w:val="000000"/>
        </w:rPr>
        <w:t>Please note that applications are to the NHSE Thames Valley as a whole. This may mean that you may be allocated to any geographic location within NHSE Thames Valley depending on training needs.</w:t>
      </w:r>
    </w:p>
    <w:p w14:paraId="3ED280C9" w14:textId="35627E4E" w:rsidR="0026429E" w:rsidRDefault="00471F4D">
      <w:pPr>
        <w:spacing w:before="612" w:line="247" w:lineRule="exact"/>
        <w:ind w:left="72" w:right="72"/>
        <w:textAlignment w:val="baseline"/>
        <w:rPr>
          <w:rFonts w:ascii="Arial" w:eastAsia="Arial" w:hAnsi="Arial"/>
          <w:b/>
          <w:color w:val="000000"/>
          <w:u w:val="single"/>
        </w:rPr>
      </w:pPr>
      <w:r>
        <w:rPr>
          <w:rFonts w:ascii="Arial" w:eastAsia="Arial" w:hAnsi="Arial"/>
          <w:b/>
          <w:color w:val="000000"/>
          <w:u w:val="single"/>
        </w:rPr>
        <w:t>202</w:t>
      </w:r>
      <w:r w:rsidR="00BE7879">
        <w:rPr>
          <w:rFonts w:ascii="Arial" w:eastAsia="Arial" w:hAnsi="Arial"/>
          <w:b/>
          <w:color w:val="000000"/>
          <w:u w:val="single"/>
        </w:rPr>
        <w:t>7</w:t>
      </w:r>
      <w:r>
        <w:rPr>
          <w:rFonts w:ascii="Arial" w:eastAsia="Arial" w:hAnsi="Arial"/>
          <w:b/>
          <w:color w:val="000000"/>
          <w:u w:val="single"/>
        </w:rPr>
        <w:t xml:space="preserve"> ENTRY into ST3</w:t>
      </w:r>
    </w:p>
    <w:p w14:paraId="2CA382AD" w14:textId="77777777" w:rsidR="0026429E" w:rsidRDefault="00471F4D">
      <w:pPr>
        <w:spacing w:before="334" w:line="247" w:lineRule="exact"/>
        <w:ind w:left="72" w:right="72"/>
        <w:jc w:val="both"/>
        <w:textAlignment w:val="baseline"/>
        <w:rPr>
          <w:rFonts w:ascii="Arial" w:eastAsia="Arial" w:hAnsi="Arial"/>
          <w:b/>
          <w:color w:val="000000"/>
          <w:u w:val="single"/>
        </w:rPr>
      </w:pPr>
      <w:r>
        <w:rPr>
          <w:rFonts w:ascii="Arial" w:eastAsia="Arial" w:hAnsi="Arial"/>
          <w:b/>
          <w:color w:val="000000"/>
          <w:u w:val="single"/>
        </w:rPr>
        <w:t xml:space="preserve">Outline of the ACF Post in Haematology: Transfusion Medicine </w:t>
      </w:r>
    </w:p>
    <w:p w14:paraId="17D8F0A8" w14:textId="77777777" w:rsidR="0026429E" w:rsidRDefault="00471F4D">
      <w:pPr>
        <w:spacing w:line="290" w:lineRule="exact"/>
        <w:ind w:left="72" w:right="72"/>
        <w:jc w:val="both"/>
        <w:textAlignment w:val="baseline"/>
        <w:rPr>
          <w:rFonts w:ascii="Arial" w:eastAsia="Arial" w:hAnsi="Arial"/>
          <w:color w:val="000000"/>
          <w:spacing w:val="-1"/>
        </w:rPr>
      </w:pPr>
      <w:r>
        <w:rPr>
          <w:rFonts w:ascii="Arial" w:eastAsia="Arial" w:hAnsi="Arial"/>
          <w:color w:val="000000"/>
          <w:spacing w:val="-1"/>
        </w:rPr>
        <w:t>The ACF will take part in nine months of laboratory or clinical research, leading to an application for a Clinical Training Fellowship to obtain a DPhil/PhD or to do postdoctoral work if one is already held. Usually, the key aim is for the head of the host group and ACF to jointly develop a PhD/DPhil project that draws on the strengths of the ACF and host group. The major aim is to write the Clinical Training Fellowship (CTF) application. Some ACFs wish to use the time to explore different projects or host laboratories, and write the CTF application once back in clinical training. Key preparatory work for a Fellowship application includes writing Ethics applications and animal licences, developing collaborative links with clinicians and scientists (e.g. to ensure access to samples, techniques and reagents). For a laboratory-based project they will also acquire the necessary bench skills. A secondary aim is for the ACF to become involved in projects that lead to publication.</w:t>
      </w:r>
    </w:p>
    <w:p w14:paraId="78950D48" w14:textId="77777777" w:rsidR="0026429E" w:rsidRDefault="00471F4D">
      <w:pPr>
        <w:spacing w:before="290" w:line="291" w:lineRule="exact"/>
        <w:ind w:left="72" w:right="72"/>
        <w:jc w:val="both"/>
        <w:textAlignment w:val="baseline"/>
        <w:rPr>
          <w:rFonts w:ascii="Arial" w:eastAsia="Arial" w:hAnsi="Arial"/>
          <w:color w:val="000000"/>
          <w:spacing w:val="1"/>
        </w:rPr>
      </w:pPr>
      <w:r>
        <w:rPr>
          <w:rFonts w:ascii="Arial" w:eastAsia="Arial" w:hAnsi="Arial"/>
          <w:color w:val="000000"/>
          <w:spacing w:val="1"/>
        </w:rPr>
        <w:t>ACF candidates will be expected to have explored research fields of interest prior to interview, but there is no requirement to have made a definitive choice. Once appointed, the ACF will be expected to meet with potential host groups and discuss with their academic mentor the choice of potential host groups. Once potential host laboratories have been identified the ACF can attend laboratory meetings of individual supervisors and meet with research group members especially other Clinical Training Fellows. The choice of research group may also be informed by the clinical interest developed by the ACF in the first 6-12 months of clinical training. Most ACFs can expect to do a full 12 months of clinical training before their research block can be accommodated. Some trainees prefer to take all 9 months of research as a single block, while others prefer an initial 3 months to set up a project, a return to clinical work and a further 6 months later. The timing of the academic block will depend on the ability of the Training Programme Director to accommodate this in the context of the rest of the rota and preferences should be expressed to the TPD as early as possible.</w:t>
      </w:r>
    </w:p>
    <w:p w14:paraId="092B8277" w14:textId="77777777" w:rsidR="0026429E" w:rsidRDefault="00471F4D">
      <w:pPr>
        <w:spacing w:before="334" w:line="247" w:lineRule="exact"/>
        <w:ind w:left="72" w:right="72"/>
        <w:jc w:val="both"/>
        <w:textAlignment w:val="baseline"/>
        <w:rPr>
          <w:rFonts w:ascii="Arial" w:eastAsia="Arial" w:hAnsi="Arial"/>
          <w:b/>
          <w:color w:val="000000"/>
        </w:rPr>
      </w:pPr>
      <w:r>
        <w:rPr>
          <w:rFonts w:ascii="Arial" w:eastAsia="Arial" w:hAnsi="Arial"/>
          <w:b/>
          <w:color w:val="000000"/>
        </w:rPr>
        <w:t>Supervision and Mentorship</w:t>
      </w:r>
    </w:p>
    <w:p w14:paraId="6538B3B8" w14:textId="77777777" w:rsidR="0026429E" w:rsidRDefault="00471F4D">
      <w:pPr>
        <w:spacing w:before="1" w:line="291" w:lineRule="exact"/>
        <w:ind w:left="72" w:right="72"/>
        <w:jc w:val="both"/>
        <w:textAlignment w:val="baseline"/>
        <w:rPr>
          <w:rFonts w:ascii="Arial" w:eastAsia="Arial" w:hAnsi="Arial"/>
          <w:color w:val="000000"/>
          <w:spacing w:val="-2"/>
        </w:rPr>
      </w:pPr>
      <w:r>
        <w:rPr>
          <w:rFonts w:ascii="Arial" w:eastAsia="Arial" w:hAnsi="Arial"/>
          <w:color w:val="000000"/>
          <w:spacing w:val="-2"/>
        </w:rPr>
        <w:lastRenderedPageBreak/>
        <w:t>The ACF will have a separate clinical and academic mentor. The ACF will formally meet both mentors every six months to review progress. Moreover, the group head of the host research group will supervise the research project and help the ACF write the Clinical Training Fellowship application. Where the supervisor is a non-clinical scientist, a clinician scientist PI will be a second supervisor. Conversely, if the proposed supervisor is primarily a clinician, a clinical academic will be a second supervisor. Most group heads have supervised clinicians.</w:t>
      </w:r>
    </w:p>
    <w:p w14:paraId="4B53854A" w14:textId="77777777" w:rsidR="0026429E" w:rsidRDefault="00471F4D">
      <w:pPr>
        <w:spacing w:before="334" w:line="247" w:lineRule="exact"/>
        <w:ind w:left="72" w:right="72"/>
        <w:textAlignment w:val="baseline"/>
        <w:rPr>
          <w:rFonts w:ascii="Arial" w:eastAsia="Arial" w:hAnsi="Arial"/>
          <w:b/>
          <w:color w:val="000000"/>
        </w:rPr>
      </w:pPr>
      <w:r>
        <w:rPr>
          <w:rFonts w:ascii="Arial" w:eastAsia="Arial" w:hAnsi="Arial"/>
          <w:b/>
          <w:color w:val="000000"/>
        </w:rPr>
        <w:t>Specific Support for Clinical Training Fellowship Application</w:t>
      </w:r>
    </w:p>
    <w:p w14:paraId="1579D5AC" w14:textId="0CED4DA6" w:rsidR="0026429E" w:rsidRDefault="00471F4D" w:rsidP="00664FBB">
      <w:pPr>
        <w:spacing w:line="291" w:lineRule="exact"/>
        <w:ind w:left="72" w:right="72"/>
        <w:jc w:val="both"/>
        <w:textAlignment w:val="baseline"/>
        <w:rPr>
          <w:rFonts w:ascii="Arial" w:eastAsia="Arial" w:hAnsi="Arial"/>
          <w:color w:val="000000"/>
        </w:rPr>
      </w:pPr>
      <w:r>
        <w:rPr>
          <w:rFonts w:ascii="Arial" w:eastAsia="Arial" w:hAnsi="Arial"/>
          <w:color w:val="000000"/>
        </w:rPr>
        <w:t>Once an outline of a project is clear, the ACF will write a short outline of the project for the academic mentor. They will ensure it is appropriate for that particular ACF and a Clinical Training Fellowship application. Prior to submission, the Fellowship application will be</w:t>
      </w:r>
      <w:r w:rsidR="00664FBB">
        <w:rPr>
          <w:rFonts w:ascii="Arial" w:eastAsia="Arial" w:hAnsi="Arial"/>
          <w:color w:val="000000"/>
        </w:rPr>
        <w:t xml:space="preserve"> s</w:t>
      </w:r>
      <w:r>
        <w:rPr>
          <w:rFonts w:ascii="Arial" w:eastAsia="Arial" w:hAnsi="Arial"/>
          <w:color w:val="000000"/>
        </w:rPr>
        <w:t>ubject to internal review by the whole of the Training Panel. Where Fellowships require candidates to attend for interview, the ACF will be given one or more mock interviews with Training Panel members. Previous experience has shown that Fellowship interviews are a key assessment step in competitive Fellowship programmes</w:t>
      </w:r>
      <w:r>
        <w:rPr>
          <w:rFonts w:ascii="Arial" w:eastAsia="Arial" w:hAnsi="Arial"/>
          <w:b/>
          <w:color w:val="000000"/>
        </w:rPr>
        <w:t>.</w:t>
      </w:r>
    </w:p>
    <w:p w14:paraId="7E06DD48" w14:textId="77777777" w:rsidR="0026429E" w:rsidRDefault="00471F4D">
      <w:pPr>
        <w:spacing w:before="334" w:line="247" w:lineRule="exact"/>
        <w:ind w:right="72"/>
        <w:textAlignment w:val="baseline"/>
        <w:rPr>
          <w:rFonts w:ascii="Arial" w:eastAsia="Arial" w:hAnsi="Arial"/>
          <w:b/>
          <w:color w:val="000000"/>
          <w:spacing w:val="-2"/>
        </w:rPr>
      </w:pPr>
      <w:r>
        <w:rPr>
          <w:rFonts w:ascii="Arial" w:eastAsia="Arial" w:hAnsi="Arial"/>
          <w:b/>
          <w:color w:val="000000"/>
          <w:spacing w:val="-2"/>
        </w:rPr>
        <w:t>Milestones</w:t>
      </w:r>
    </w:p>
    <w:p w14:paraId="6863FD07" w14:textId="77777777" w:rsidR="0026429E" w:rsidRDefault="00471F4D">
      <w:pPr>
        <w:spacing w:before="1" w:line="291" w:lineRule="exact"/>
        <w:ind w:right="72"/>
        <w:jc w:val="both"/>
        <w:textAlignment w:val="baseline"/>
        <w:rPr>
          <w:rFonts w:ascii="Arial" w:eastAsia="Arial" w:hAnsi="Arial"/>
          <w:color w:val="000000"/>
        </w:rPr>
      </w:pPr>
      <w:r>
        <w:rPr>
          <w:rFonts w:ascii="Arial" w:eastAsia="Arial" w:hAnsi="Arial"/>
          <w:color w:val="000000"/>
        </w:rPr>
        <w:t>Obligatory milestones are a) the ACF must choose a host group by month 8-9. Usually this will happen by month 6 so that host laboratories or clinical research groups can ensure space is available. b) At the end of year 2, a Clinical Training Fellowship application will have been submitted. c) In Year 1 the ACF will have sat Part I FRCPath.</w:t>
      </w:r>
    </w:p>
    <w:p w14:paraId="5EEEE8B5" w14:textId="77777777" w:rsidR="0026429E" w:rsidRDefault="00471F4D">
      <w:pPr>
        <w:spacing w:before="335" w:line="247" w:lineRule="exact"/>
        <w:ind w:right="72"/>
        <w:textAlignment w:val="baseline"/>
        <w:rPr>
          <w:rFonts w:ascii="Arial" w:eastAsia="Arial" w:hAnsi="Arial"/>
          <w:b/>
          <w:color w:val="000000"/>
        </w:rPr>
      </w:pPr>
      <w:r>
        <w:rPr>
          <w:rFonts w:ascii="Arial" w:eastAsia="Arial" w:hAnsi="Arial"/>
          <w:b/>
          <w:color w:val="000000"/>
        </w:rPr>
        <w:t>Exit from the programme</w:t>
      </w:r>
    </w:p>
    <w:p w14:paraId="0E624891" w14:textId="77777777" w:rsidR="0026429E" w:rsidRDefault="00471F4D">
      <w:pPr>
        <w:numPr>
          <w:ilvl w:val="0"/>
          <w:numId w:val="1"/>
        </w:numPr>
        <w:spacing w:before="46" w:line="246" w:lineRule="exact"/>
        <w:ind w:right="72"/>
        <w:textAlignment w:val="baseline"/>
        <w:rPr>
          <w:rFonts w:ascii="Arial" w:eastAsia="Arial" w:hAnsi="Arial"/>
          <w:color w:val="000000"/>
        </w:rPr>
      </w:pPr>
      <w:r>
        <w:rPr>
          <w:rFonts w:ascii="Arial" w:eastAsia="Arial" w:hAnsi="Arial"/>
          <w:color w:val="000000"/>
        </w:rPr>
        <w:t>Successful application for a Clinical Training Fellowship.</w:t>
      </w:r>
    </w:p>
    <w:p w14:paraId="6B8689DC" w14:textId="77777777" w:rsidR="0026429E" w:rsidRDefault="00471F4D">
      <w:pPr>
        <w:numPr>
          <w:ilvl w:val="0"/>
          <w:numId w:val="1"/>
        </w:numPr>
        <w:spacing w:line="290" w:lineRule="exact"/>
        <w:ind w:right="72"/>
        <w:jc w:val="both"/>
        <w:textAlignment w:val="baseline"/>
        <w:rPr>
          <w:rFonts w:ascii="Arial" w:eastAsia="Arial" w:hAnsi="Arial"/>
          <w:color w:val="000000"/>
        </w:rPr>
      </w:pPr>
      <w:r>
        <w:rPr>
          <w:rFonts w:ascii="Arial" w:eastAsia="Arial" w:hAnsi="Arial"/>
          <w:color w:val="000000"/>
        </w:rPr>
        <w:t>Transfer to the ST training programme should core academic/clinical milestones not be met or if the candidate is unsuccessful in obtaining a Clinical Training Fellowship.</w:t>
      </w:r>
    </w:p>
    <w:p w14:paraId="2363BD0D" w14:textId="77777777" w:rsidR="0026429E" w:rsidRDefault="00471F4D">
      <w:pPr>
        <w:spacing w:before="334" w:line="248" w:lineRule="exact"/>
        <w:ind w:right="72"/>
        <w:textAlignment w:val="baseline"/>
        <w:rPr>
          <w:rFonts w:ascii="Arial" w:eastAsia="Arial" w:hAnsi="Arial"/>
          <w:b/>
          <w:color w:val="000000"/>
          <w:spacing w:val="-1"/>
          <w:u w:val="single"/>
        </w:rPr>
      </w:pPr>
      <w:r>
        <w:rPr>
          <w:rFonts w:ascii="Arial" w:eastAsia="Arial" w:hAnsi="Arial"/>
          <w:b/>
          <w:color w:val="000000"/>
          <w:spacing w:val="-1"/>
          <w:u w:val="single"/>
        </w:rPr>
        <w:t xml:space="preserve">Description of the research component of the programme </w:t>
      </w:r>
    </w:p>
    <w:p w14:paraId="0E6400DA" w14:textId="0C8486B2" w:rsidR="0026429E" w:rsidRDefault="00471F4D" w:rsidP="00261436">
      <w:pPr>
        <w:spacing w:before="121" w:line="291" w:lineRule="exact"/>
        <w:ind w:right="72"/>
        <w:jc w:val="both"/>
        <w:textAlignment w:val="baseline"/>
        <w:rPr>
          <w:rFonts w:ascii="Arial" w:eastAsia="Arial" w:hAnsi="Arial"/>
          <w:color w:val="000000"/>
        </w:rPr>
      </w:pPr>
      <w:r>
        <w:rPr>
          <w:rFonts w:ascii="Arial" w:eastAsia="Arial" w:hAnsi="Arial"/>
          <w:color w:val="000000"/>
        </w:rPr>
        <w:t>There are excellent research facilities in Transfusion Medicine in Oxford and an established track record of delivering high quality research in the area of transfusion practice in critical care. Research laboratories are based at the John Radcliffe Hospital: Weatherall Institute of Molecular Medicine</w:t>
      </w:r>
      <w:r>
        <w:rPr>
          <w:rFonts w:ascii="Arial" w:eastAsia="Arial" w:hAnsi="Arial"/>
          <w:color w:val="0000FF"/>
        </w:rPr>
        <w:t xml:space="preserve"> </w:t>
      </w:r>
      <w:hyperlink r:id="rId16">
        <w:r>
          <w:rPr>
            <w:rFonts w:ascii="Arial" w:eastAsia="Arial" w:hAnsi="Arial"/>
            <w:color w:val="0000FF"/>
            <w:u w:val="single"/>
          </w:rPr>
          <w:t>(</w:t>
        </w:r>
      </w:hyperlink>
      <w:hyperlink r:id="rId17">
        <w:r>
          <w:rPr>
            <w:rFonts w:ascii="Arial" w:eastAsia="Arial" w:hAnsi="Arial"/>
            <w:color w:val="0000FF"/>
            <w:u w:val="single"/>
          </w:rPr>
          <w:t>www.imm.ox.ac.uk</w:t>
        </w:r>
      </w:hyperlink>
      <w:hyperlink r:id="rId18">
        <w:r>
          <w:rPr>
            <w:rFonts w:ascii="Arial" w:eastAsia="Arial" w:hAnsi="Arial"/>
            <w:color w:val="0000FF"/>
            <w:u w:val="single"/>
          </w:rPr>
          <w:t>)</w:t>
        </w:r>
      </w:hyperlink>
      <w:r>
        <w:rPr>
          <w:rFonts w:ascii="Arial" w:eastAsia="Arial" w:hAnsi="Arial"/>
          <w:color w:val="0000FF"/>
        </w:rPr>
        <w:t>;</w:t>
      </w:r>
      <w:r>
        <w:rPr>
          <w:rFonts w:ascii="Arial" w:eastAsia="Arial" w:hAnsi="Arial"/>
          <w:color w:val="000000"/>
        </w:rPr>
        <w:t xml:space="preserve"> Nuffield Department of Clinical Laboratory</w:t>
      </w:r>
      <w:r w:rsidR="00261436">
        <w:rPr>
          <w:rFonts w:ascii="Arial" w:eastAsia="Arial" w:hAnsi="Arial"/>
          <w:color w:val="000000"/>
        </w:rPr>
        <w:t xml:space="preserve"> </w:t>
      </w:r>
      <w:r>
        <w:rPr>
          <w:rFonts w:ascii="Arial" w:eastAsia="Arial" w:hAnsi="Arial"/>
          <w:color w:val="000000"/>
        </w:rPr>
        <w:t>Sciences</w:t>
      </w:r>
      <w:r w:rsidR="00261436">
        <w:rPr>
          <w:rFonts w:ascii="Arial" w:eastAsia="Arial" w:hAnsi="Arial"/>
          <w:color w:val="000000"/>
        </w:rPr>
        <w:t xml:space="preserve"> </w:t>
      </w:r>
      <w:hyperlink r:id="rId19">
        <w:r>
          <w:rPr>
            <w:rFonts w:ascii="Arial" w:eastAsia="Arial" w:hAnsi="Arial"/>
            <w:color w:val="0000FF"/>
            <w:u w:val="single"/>
          </w:rPr>
          <w:t>(</w:t>
        </w:r>
      </w:hyperlink>
      <w:hyperlink r:id="rId20">
        <w:r>
          <w:rPr>
            <w:rFonts w:ascii="Arial" w:eastAsia="Arial" w:hAnsi="Arial"/>
            <w:color w:val="0000FF"/>
            <w:u w:val="single"/>
          </w:rPr>
          <w:t>www.ndcls.ox.ac.uk</w:t>
        </w:r>
      </w:hyperlink>
      <w:hyperlink r:id="rId21">
        <w:r>
          <w:rPr>
            <w:rFonts w:ascii="Arial" w:eastAsia="Arial" w:hAnsi="Arial"/>
            <w:color w:val="0000FF"/>
            <w:u w:val="single"/>
          </w:rPr>
          <w:t>)</w:t>
        </w:r>
      </w:hyperlink>
      <w:r w:rsidR="00261436">
        <w:rPr>
          <w:rFonts w:ascii="Arial" w:eastAsia="Arial" w:hAnsi="Arial"/>
          <w:color w:val="000000"/>
        </w:rPr>
        <w:t xml:space="preserve"> </w:t>
      </w:r>
      <w:r>
        <w:rPr>
          <w:rFonts w:ascii="Arial" w:eastAsia="Arial" w:hAnsi="Arial"/>
          <w:color w:val="000000"/>
        </w:rPr>
        <w:t>and</w:t>
      </w:r>
      <w:r w:rsidR="00261436">
        <w:rPr>
          <w:rFonts w:ascii="Arial" w:eastAsia="Arial" w:hAnsi="Arial"/>
          <w:color w:val="000000"/>
        </w:rPr>
        <w:t xml:space="preserve"> </w:t>
      </w:r>
      <w:r>
        <w:rPr>
          <w:rFonts w:ascii="Arial" w:eastAsia="Arial" w:hAnsi="Arial"/>
          <w:color w:val="000000"/>
        </w:rPr>
        <w:t>at</w:t>
      </w:r>
      <w:r w:rsidR="00261436">
        <w:rPr>
          <w:rFonts w:ascii="Arial" w:eastAsia="Arial" w:hAnsi="Arial"/>
          <w:color w:val="000000"/>
        </w:rPr>
        <w:t xml:space="preserve"> </w:t>
      </w:r>
      <w:r>
        <w:rPr>
          <w:rFonts w:ascii="Arial" w:eastAsia="Arial" w:hAnsi="Arial"/>
          <w:color w:val="000000"/>
        </w:rPr>
        <w:t>NHS</w:t>
      </w:r>
      <w:r w:rsidR="00261436">
        <w:rPr>
          <w:rFonts w:ascii="Arial" w:eastAsia="Arial" w:hAnsi="Arial"/>
          <w:color w:val="000000"/>
        </w:rPr>
        <w:t xml:space="preserve"> </w:t>
      </w:r>
      <w:r>
        <w:rPr>
          <w:rFonts w:ascii="Arial" w:eastAsia="Arial" w:hAnsi="Arial"/>
          <w:color w:val="000000"/>
        </w:rPr>
        <w:t>Blood</w:t>
      </w:r>
      <w:r w:rsidR="00261436">
        <w:rPr>
          <w:rFonts w:ascii="Arial" w:eastAsia="Arial" w:hAnsi="Arial"/>
          <w:color w:val="000000"/>
        </w:rPr>
        <w:t xml:space="preserve"> </w:t>
      </w:r>
      <w:r>
        <w:rPr>
          <w:rFonts w:ascii="Arial" w:eastAsia="Arial" w:hAnsi="Arial"/>
          <w:color w:val="000000"/>
        </w:rPr>
        <w:t>and</w:t>
      </w:r>
      <w:r w:rsidR="00261436">
        <w:rPr>
          <w:rFonts w:ascii="Arial" w:eastAsia="Arial" w:hAnsi="Arial"/>
          <w:color w:val="000000"/>
        </w:rPr>
        <w:t xml:space="preserve"> </w:t>
      </w:r>
      <w:r>
        <w:rPr>
          <w:rFonts w:ascii="Arial" w:eastAsia="Arial" w:hAnsi="Arial"/>
          <w:color w:val="000000"/>
        </w:rPr>
        <w:t xml:space="preserve">Transplant </w:t>
      </w:r>
      <w:hyperlink r:id="rId22">
        <w:r>
          <w:rPr>
            <w:rFonts w:ascii="Arial" w:eastAsia="Arial" w:hAnsi="Arial"/>
            <w:color w:val="0000FF"/>
            <w:u w:val="single"/>
          </w:rPr>
          <w:t>(</w:t>
        </w:r>
      </w:hyperlink>
      <w:hyperlink r:id="rId23">
        <w:r>
          <w:rPr>
            <w:rFonts w:ascii="Arial" w:eastAsia="Arial" w:hAnsi="Arial"/>
            <w:color w:val="0000FF"/>
            <w:u w:val="single"/>
          </w:rPr>
          <w:t>http://www.nhsbt.nhs.uk/research-and-development/</w:t>
        </w:r>
      </w:hyperlink>
      <w:hyperlink r:id="rId24">
        <w:r>
          <w:rPr>
            <w:rFonts w:ascii="Arial" w:eastAsia="Arial" w:hAnsi="Arial"/>
            <w:color w:val="0000FF"/>
            <w:u w:val="single"/>
          </w:rPr>
          <w:t>)</w:t>
        </w:r>
      </w:hyperlink>
      <w:r>
        <w:rPr>
          <w:rFonts w:ascii="Arial" w:eastAsia="Arial" w:hAnsi="Arial"/>
          <w:color w:val="0000FF"/>
        </w:rPr>
        <w:t>.</w:t>
      </w:r>
    </w:p>
    <w:p w14:paraId="2D8170CE" w14:textId="34DEEEC9" w:rsidR="0026429E" w:rsidRDefault="00471F4D">
      <w:pPr>
        <w:spacing w:before="286" w:line="291" w:lineRule="exact"/>
        <w:ind w:right="72"/>
        <w:jc w:val="both"/>
        <w:textAlignment w:val="baseline"/>
        <w:rPr>
          <w:rFonts w:ascii="Arial" w:eastAsia="Arial" w:hAnsi="Arial"/>
          <w:color w:val="000000"/>
        </w:rPr>
      </w:pPr>
      <w:r>
        <w:rPr>
          <w:rFonts w:ascii="Arial" w:eastAsia="Arial" w:hAnsi="Arial"/>
          <w:color w:val="000000"/>
        </w:rPr>
        <w:t xml:space="preserve">The successful applicant will join one of the research groups led by Professor Roberts, Professor Estcourt, Professor Chakraverty, </w:t>
      </w:r>
      <w:r w:rsidR="004A099C">
        <w:rPr>
          <w:rFonts w:ascii="Arial" w:eastAsia="Arial" w:hAnsi="Arial"/>
          <w:color w:val="000000"/>
        </w:rPr>
        <w:t>Professor</w:t>
      </w:r>
      <w:r>
        <w:rPr>
          <w:rFonts w:ascii="Arial" w:eastAsia="Arial" w:hAnsi="Arial"/>
          <w:color w:val="000000"/>
        </w:rPr>
        <w:t xml:space="preserve"> Desborough, or Professor Stanworth who are either based in NHS Blood and Transplant or are a Director of an NIHR NHSBT BTRU and undertake clinical research to develop safe and effective transfusion practice or precision cellular therapies. The successful candidate may primarily work with allied researchers at the University of Oxford, with one of the NHSBT researchers (named above) being a secondary supervisor.</w:t>
      </w:r>
    </w:p>
    <w:p w14:paraId="1B93810F" w14:textId="1E4511A6" w:rsidR="00152959" w:rsidRDefault="00471F4D">
      <w:pPr>
        <w:spacing w:before="288" w:line="291" w:lineRule="exact"/>
        <w:ind w:right="72"/>
        <w:jc w:val="both"/>
        <w:textAlignment w:val="baseline"/>
        <w:rPr>
          <w:rFonts w:ascii="Arial" w:eastAsia="Arial" w:hAnsi="Arial"/>
          <w:color w:val="000000"/>
        </w:rPr>
      </w:pPr>
      <w:r>
        <w:rPr>
          <w:rFonts w:ascii="Arial" w:eastAsia="Arial" w:hAnsi="Arial"/>
          <w:color w:val="000000"/>
        </w:rPr>
        <w:t xml:space="preserve">The primary objective of the Transfusion Medicine group is to strengthen the evidence base for the effective and safe practice of transfusion medicine. From 2000, a supporting infrastructure for clinical research has been established to meet this objective in Oxford, including a Systematic Reviews Initiative (SRI), a Clinical Trials Unit within NHS Blood and Transplant, and linkage to the National Comparative Audit of Blood Transfusion programme. The group has </w:t>
      </w:r>
      <w:r>
        <w:rPr>
          <w:rFonts w:ascii="Arial" w:eastAsia="Arial" w:hAnsi="Arial"/>
          <w:color w:val="000000"/>
        </w:rPr>
        <w:lastRenderedPageBreak/>
        <w:t>support from the Oxford Haemophilia Centre for novel laboratory studies of haemostasis, as well as the red cell service. Work in conjunction with the red cell team would focus on transfusion issues in specific inherited anaemias (e.g. sickle cell disease, thalassaemia, rare inherited anaemias with Dr Noémi Roy</w:t>
      </w:r>
      <w:r>
        <w:rPr>
          <w:rFonts w:ascii="Arial" w:eastAsia="Arial" w:hAnsi="Arial"/>
          <w:color w:val="0000FF"/>
        </w:rPr>
        <w:t xml:space="preserve"> </w:t>
      </w:r>
      <w:hyperlink r:id="rId25">
        <w:r>
          <w:rPr>
            <w:rFonts w:ascii="Arial" w:eastAsia="Arial" w:hAnsi="Arial"/>
            <w:color w:val="0000FF"/>
            <w:u w:val="single"/>
          </w:rPr>
          <w:t>(</w:t>
        </w:r>
      </w:hyperlink>
      <w:hyperlink r:id="rId26">
        <w:r>
          <w:rPr>
            <w:rFonts w:ascii="Arial" w:eastAsia="Arial" w:hAnsi="Arial"/>
            <w:color w:val="0000FF"/>
            <w:u w:val="single"/>
          </w:rPr>
          <w:t>noemi.roy@nhs.net</w:t>
        </w:r>
      </w:hyperlink>
      <w:hyperlink r:id="rId27">
        <w:r>
          <w:rPr>
            <w:rFonts w:ascii="Arial" w:eastAsia="Arial" w:hAnsi="Arial"/>
            <w:color w:val="0000FF"/>
            <w:u w:val="single"/>
          </w:rPr>
          <w:t>)</w:t>
        </w:r>
      </w:hyperlink>
      <w:r>
        <w:rPr>
          <w:rFonts w:ascii="Arial" w:eastAsia="Arial" w:hAnsi="Arial"/>
          <w:color w:val="0000FF"/>
        </w:rPr>
        <w:t>.</w:t>
      </w:r>
      <w:r>
        <w:rPr>
          <w:rFonts w:ascii="Arial" w:eastAsia="Arial" w:hAnsi="Arial"/>
          <w:color w:val="000000"/>
        </w:rPr>
        <w:t xml:space="preserve"> </w:t>
      </w:r>
    </w:p>
    <w:p w14:paraId="0645C3B7" w14:textId="77777777" w:rsidR="000F6A86" w:rsidRDefault="000F6A86">
      <w:pPr>
        <w:spacing w:before="288" w:line="291" w:lineRule="exact"/>
        <w:ind w:right="72"/>
        <w:jc w:val="both"/>
        <w:textAlignment w:val="baseline"/>
        <w:rPr>
          <w:rFonts w:ascii="Arial" w:eastAsia="Arial" w:hAnsi="Arial"/>
          <w:color w:val="000000"/>
        </w:rPr>
      </w:pPr>
    </w:p>
    <w:p w14:paraId="503113FE" w14:textId="54D8BD5F" w:rsidR="00152959" w:rsidRPr="006625C4" w:rsidRDefault="00152959" w:rsidP="006625C4">
      <w:pPr>
        <w:spacing w:line="276" w:lineRule="auto"/>
        <w:jc w:val="both"/>
        <w:rPr>
          <w:rFonts w:ascii="Arial" w:eastAsia="Times New Roman" w:hAnsi="Arial" w:cs="Arial"/>
          <w:bCs/>
          <w:lang w:eastAsia="en-GB"/>
        </w:rPr>
      </w:pPr>
      <w:r w:rsidRPr="00152959">
        <w:rPr>
          <w:rFonts w:ascii="Arial" w:eastAsia="Times New Roman" w:hAnsi="Arial" w:cs="Arial"/>
          <w:bCs/>
          <w:lang w:eastAsia="en-GB"/>
        </w:rPr>
        <w:t xml:space="preserve">All ACFs are supported to undertake a </w:t>
      </w:r>
      <w:hyperlink r:id="rId28" w:tgtFrame="_blank" w:history="1">
        <w:r w:rsidRPr="00152959">
          <w:rPr>
            <w:rFonts w:ascii="Arial" w:eastAsia="Times New Roman" w:hAnsi="Arial" w:cs="Arial"/>
            <w:bCs/>
            <w:color w:val="0000FF"/>
            <w:u w:val="single"/>
            <w:lang w:eastAsia="en-GB"/>
          </w:rPr>
          <w:t>Postgraduate Certificate in Health Research</w:t>
        </w:r>
      </w:hyperlink>
      <w:r w:rsidRPr="00152959">
        <w:rPr>
          <w:rFonts w:ascii="Arial" w:eastAsia="Times New Roman" w:hAnsi="Arial" w:cs="Arial"/>
          <w:bCs/>
          <w:lang w:eastAsia="en-GB"/>
        </w:rPr>
        <w:t xml:space="preserve"> or three individual modules selected from the </w:t>
      </w:r>
      <w:hyperlink r:id="rId29" w:history="1">
        <w:r w:rsidRPr="00152959">
          <w:rPr>
            <w:rFonts w:ascii="Arial" w:eastAsia="Times New Roman" w:hAnsi="Arial" w:cs="Arial"/>
            <w:bCs/>
            <w:color w:val="0000FF"/>
            <w:u w:val="single"/>
            <w:lang w:eastAsia="en-GB"/>
          </w:rPr>
          <w:t>Evidence-based Health Care Programme</w:t>
        </w:r>
      </w:hyperlink>
      <w:r w:rsidRPr="00152959">
        <w:rPr>
          <w:rFonts w:ascii="Arial" w:eastAsia="Times New Roman" w:hAnsi="Arial" w:cs="Arial"/>
          <w:bCs/>
          <w:lang w:eastAsia="en-GB"/>
        </w:rPr>
        <w:t xml:space="preserve"> and/or </w:t>
      </w:r>
      <w:hyperlink r:id="rId30" w:history="1">
        <w:r w:rsidRPr="00152959">
          <w:rPr>
            <w:rFonts w:ascii="Arial" w:eastAsia="Times New Roman" w:hAnsi="Arial" w:cs="Arial"/>
            <w:bCs/>
            <w:color w:val="0000FF"/>
            <w:u w:val="single"/>
            <w:lang w:eastAsia="en-GB"/>
          </w:rPr>
          <w:t>Translational Health Sciences Programme</w:t>
        </w:r>
      </w:hyperlink>
      <w:r w:rsidRPr="00152959">
        <w:rPr>
          <w:rFonts w:ascii="Arial" w:eastAsia="Times New Roman" w:hAnsi="Arial" w:cs="Arial"/>
          <w:bCs/>
          <w:lang w:eastAsia="en-GB"/>
        </w:rPr>
        <w:t xml:space="preserve"> and/or </w:t>
      </w:r>
      <w:hyperlink r:id="rId31" w:history="1">
        <w:r w:rsidRPr="00152959">
          <w:rPr>
            <w:rFonts w:ascii="Arial" w:eastAsia="Times New Roman" w:hAnsi="Arial" w:cs="Arial"/>
            <w:bCs/>
            <w:color w:val="0000FF"/>
            <w:u w:val="single"/>
            <w:lang w:val="en-GB" w:eastAsia="en-GB"/>
          </w:rPr>
          <w:t>Experimental and Translational Therapeutics Programme.</w:t>
        </w:r>
      </w:hyperlink>
      <w:r w:rsidRPr="00152959">
        <w:rPr>
          <w:rFonts w:ascii="Arial" w:eastAsia="Times New Roman" w:hAnsi="Arial" w:cs="Arial"/>
          <w:bCs/>
          <w:lang w:val="en-GB" w:eastAsia="en-GB"/>
        </w:rPr>
        <w:t xml:space="preserve"> </w:t>
      </w:r>
      <w:r w:rsidRPr="00152959">
        <w:rPr>
          <w:rFonts w:ascii="Arial" w:eastAsia="Times New Roman" w:hAnsi="Arial" w:cs="Arial"/>
          <w:b/>
          <w:bCs/>
          <w:lang w:val="en-GB" w:eastAsia="en-GB"/>
        </w:rPr>
        <w:t xml:space="preserve"> </w:t>
      </w:r>
      <w:r w:rsidRPr="00152959">
        <w:rPr>
          <w:rFonts w:ascii="Arial" w:eastAsia="Times New Roman" w:hAnsi="Arial" w:cs="Arial"/>
          <w:bCs/>
          <w:lang w:eastAsia="en-GB"/>
        </w:rPr>
        <w:t>ACFs are also expected to play an active part in the OUCAGS Forum by presenting their work</w:t>
      </w:r>
    </w:p>
    <w:p w14:paraId="753A2999" w14:textId="3D71E952" w:rsidR="0026429E" w:rsidRDefault="00471F4D">
      <w:pPr>
        <w:spacing w:before="335" w:line="246" w:lineRule="exact"/>
        <w:textAlignment w:val="baseline"/>
        <w:rPr>
          <w:rFonts w:ascii="Arial" w:eastAsia="Arial" w:hAnsi="Arial"/>
          <w:color w:val="000000"/>
        </w:rPr>
      </w:pPr>
      <w:r>
        <w:rPr>
          <w:rFonts w:ascii="Arial" w:eastAsia="Arial" w:hAnsi="Arial"/>
          <w:color w:val="000000"/>
        </w:rPr>
        <w:t>Examples of research opportunities are outlined below</w:t>
      </w:r>
    </w:p>
    <w:p w14:paraId="535AB7E2" w14:textId="77777777" w:rsidR="0026429E" w:rsidRDefault="00471F4D">
      <w:pPr>
        <w:spacing w:before="335" w:line="247" w:lineRule="exact"/>
        <w:textAlignment w:val="baseline"/>
        <w:rPr>
          <w:rFonts w:ascii="Arial" w:eastAsia="Arial" w:hAnsi="Arial"/>
          <w:b/>
          <w:color w:val="000000"/>
        </w:rPr>
      </w:pPr>
      <w:r>
        <w:rPr>
          <w:rFonts w:ascii="Arial" w:eastAsia="Arial" w:hAnsi="Arial"/>
          <w:b/>
          <w:color w:val="000000"/>
        </w:rPr>
        <w:t>Research opportunities in Haematology/Transfusion Medicine</w:t>
      </w:r>
    </w:p>
    <w:p w14:paraId="5A4D491E" w14:textId="77777777" w:rsidR="0026429E" w:rsidRDefault="00471F4D">
      <w:pPr>
        <w:spacing w:before="338" w:line="246" w:lineRule="exact"/>
        <w:textAlignment w:val="baseline"/>
        <w:rPr>
          <w:rFonts w:ascii="Arial" w:eastAsia="Arial" w:hAnsi="Arial"/>
          <w:color w:val="000000"/>
        </w:rPr>
      </w:pPr>
      <w:r>
        <w:rPr>
          <w:rFonts w:ascii="Arial" w:eastAsia="Arial" w:hAnsi="Arial"/>
          <w:color w:val="000000"/>
        </w:rPr>
        <w:t>Recent research activities include:</w:t>
      </w:r>
    </w:p>
    <w:p w14:paraId="61FAF2F1" w14:textId="071C9161" w:rsidR="0026429E" w:rsidRDefault="00471F4D">
      <w:pPr>
        <w:numPr>
          <w:ilvl w:val="0"/>
          <w:numId w:val="2"/>
        </w:numPr>
        <w:tabs>
          <w:tab w:val="clear" w:pos="360"/>
          <w:tab w:val="left" w:pos="648"/>
        </w:tabs>
        <w:spacing w:before="35" w:line="269" w:lineRule="exact"/>
        <w:ind w:left="648" w:hanging="360"/>
        <w:textAlignment w:val="baseline"/>
        <w:rPr>
          <w:rFonts w:ascii="Arial" w:eastAsia="Arial" w:hAnsi="Arial"/>
          <w:color w:val="0000FF"/>
          <w:spacing w:val="-1"/>
          <w:u w:val="single"/>
        </w:rPr>
      </w:pPr>
      <w:hyperlink r:id="rId32">
        <w:r>
          <w:rPr>
            <w:rFonts w:ascii="Arial" w:eastAsia="Arial" w:hAnsi="Arial"/>
            <w:color w:val="0000FF"/>
            <w:spacing w:val="-1"/>
            <w:u w:val="single"/>
          </w:rPr>
          <w:t>BTRU in Data-driven Transfusion Practice</w:t>
        </w:r>
      </w:hyperlink>
    </w:p>
    <w:p w14:paraId="7346E8BB" w14:textId="77777777" w:rsidR="0026429E" w:rsidRDefault="00471F4D">
      <w:pPr>
        <w:numPr>
          <w:ilvl w:val="0"/>
          <w:numId w:val="2"/>
        </w:numPr>
        <w:tabs>
          <w:tab w:val="clear" w:pos="360"/>
          <w:tab w:val="left" w:pos="648"/>
        </w:tabs>
        <w:spacing w:before="38" w:line="269" w:lineRule="exact"/>
        <w:ind w:left="648" w:hanging="360"/>
        <w:textAlignment w:val="baseline"/>
        <w:rPr>
          <w:rFonts w:ascii="Arial" w:eastAsia="Arial" w:hAnsi="Arial"/>
          <w:color w:val="0000FF"/>
          <w:spacing w:val="-1"/>
          <w:u w:val="single"/>
        </w:rPr>
      </w:pPr>
      <w:hyperlink r:id="rId33">
        <w:r>
          <w:rPr>
            <w:rFonts w:ascii="Arial" w:eastAsia="Arial" w:hAnsi="Arial"/>
            <w:color w:val="0000FF"/>
            <w:spacing w:val="-1"/>
            <w:u w:val="single"/>
          </w:rPr>
          <w:t>BTRU in Precision Cellular Therapeutics</w:t>
        </w:r>
      </w:hyperlink>
      <w:r>
        <w:rPr>
          <w:rFonts w:ascii="Arial" w:eastAsia="Arial" w:hAnsi="Arial"/>
          <w:color w:val="000000"/>
          <w:spacing w:val="-1"/>
          <w:u w:val="single"/>
        </w:rPr>
        <w:t xml:space="preserve"> </w:t>
      </w:r>
    </w:p>
    <w:p w14:paraId="0172E1AE" w14:textId="6E01DDF3" w:rsidR="0026429E" w:rsidRDefault="00471F4D">
      <w:pPr>
        <w:numPr>
          <w:ilvl w:val="0"/>
          <w:numId w:val="2"/>
        </w:numPr>
        <w:tabs>
          <w:tab w:val="clear" w:pos="360"/>
          <w:tab w:val="left" w:pos="648"/>
        </w:tabs>
        <w:spacing w:before="39" w:line="268" w:lineRule="exact"/>
        <w:ind w:left="648" w:hanging="360"/>
        <w:jc w:val="both"/>
        <w:textAlignment w:val="baseline"/>
        <w:rPr>
          <w:rFonts w:ascii="Arial" w:eastAsia="Arial" w:hAnsi="Arial"/>
          <w:color w:val="000000"/>
        </w:rPr>
      </w:pPr>
      <w:r>
        <w:rPr>
          <w:rFonts w:ascii="Arial" w:eastAsia="Arial" w:hAnsi="Arial"/>
          <w:color w:val="000000"/>
        </w:rPr>
        <w:t>Systematic reviews in clinical transfusion</w:t>
      </w:r>
      <w:r w:rsidR="0022215E">
        <w:rPr>
          <w:rFonts w:ascii="Arial" w:eastAsia="Arial" w:hAnsi="Arial"/>
          <w:color w:val="000000"/>
        </w:rPr>
        <w:t>;</w:t>
      </w:r>
    </w:p>
    <w:p w14:paraId="2F48766E" w14:textId="77777777" w:rsidR="0026429E" w:rsidRDefault="00471F4D">
      <w:pPr>
        <w:spacing w:before="47" w:line="247" w:lineRule="exact"/>
        <w:jc w:val="center"/>
        <w:textAlignment w:val="baseline"/>
        <w:rPr>
          <w:rFonts w:ascii="Arial" w:eastAsia="Arial" w:hAnsi="Arial"/>
          <w:color w:val="0000FF"/>
        </w:rPr>
      </w:pPr>
      <w:hyperlink r:id="rId34">
        <w:r>
          <w:rPr>
            <w:rFonts w:ascii="Arial" w:eastAsia="Arial" w:hAnsi="Arial"/>
            <w:color w:val="0000FF"/>
            <w:u w:val="single"/>
          </w:rPr>
          <w:t>(</w:t>
        </w:r>
      </w:hyperlink>
      <w:hyperlink r:id="rId35">
        <w:r>
          <w:rPr>
            <w:rFonts w:ascii="Arial" w:eastAsia="Arial" w:hAnsi="Arial"/>
            <w:color w:val="0000FF"/>
            <w:u w:val="single"/>
          </w:rPr>
          <w:t>https://www.transfusionguidelines.org/systematic-review-initiative/publication-list</w:t>
        </w:r>
      </w:hyperlink>
      <w:hyperlink r:id="rId36">
        <w:r>
          <w:rPr>
            <w:rFonts w:ascii="Arial" w:eastAsia="Arial" w:hAnsi="Arial"/>
            <w:color w:val="0000FF"/>
            <w:u w:val="single"/>
          </w:rPr>
          <w:t>)</w:t>
        </w:r>
      </w:hyperlink>
      <w:r>
        <w:rPr>
          <w:rFonts w:ascii="Arial" w:eastAsia="Arial" w:hAnsi="Arial"/>
          <w:color w:val="0000FF"/>
        </w:rPr>
        <w:t xml:space="preserve"> </w:t>
      </w:r>
    </w:p>
    <w:p w14:paraId="09F41680" w14:textId="77777777" w:rsidR="0026429E" w:rsidRDefault="00471F4D">
      <w:pPr>
        <w:numPr>
          <w:ilvl w:val="0"/>
          <w:numId w:val="2"/>
        </w:numPr>
        <w:tabs>
          <w:tab w:val="clear" w:pos="360"/>
          <w:tab w:val="left" w:pos="648"/>
        </w:tabs>
        <w:spacing w:before="34" w:line="268" w:lineRule="exact"/>
        <w:ind w:left="648" w:hanging="360"/>
        <w:textAlignment w:val="baseline"/>
        <w:rPr>
          <w:rFonts w:ascii="Arial" w:eastAsia="Arial" w:hAnsi="Arial"/>
          <w:color w:val="000000"/>
        </w:rPr>
      </w:pPr>
      <w:r>
        <w:rPr>
          <w:rFonts w:ascii="Arial" w:eastAsia="Arial" w:hAnsi="Arial"/>
          <w:color w:val="000000"/>
        </w:rPr>
        <w:t>An EU-wide project to improve understanding of convalescent plasma (SUPPORT-E);</w:t>
      </w:r>
    </w:p>
    <w:p w14:paraId="740FEA33" w14:textId="77777777" w:rsidR="0026429E" w:rsidRDefault="00471F4D">
      <w:pPr>
        <w:numPr>
          <w:ilvl w:val="0"/>
          <w:numId w:val="2"/>
        </w:numPr>
        <w:tabs>
          <w:tab w:val="clear" w:pos="360"/>
          <w:tab w:val="left" w:pos="648"/>
        </w:tabs>
        <w:spacing w:before="18" w:line="290" w:lineRule="exact"/>
        <w:ind w:left="648" w:right="72" w:hanging="360"/>
        <w:jc w:val="both"/>
        <w:textAlignment w:val="baseline"/>
        <w:rPr>
          <w:rFonts w:ascii="Arial" w:eastAsia="Arial" w:hAnsi="Arial"/>
          <w:color w:val="000000"/>
        </w:rPr>
      </w:pPr>
      <w:r>
        <w:rPr>
          <w:rFonts w:ascii="Arial" w:eastAsia="Arial" w:hAnsi="Arial"/>
          <w:color w:val="000000"/>
        </w:rPr>
        <w:t>A multicentre international trial to study whether patients with haematological malignancies who are profoundly thrombocytopenic bleed less if they receive prophylactic tranexamic acid (TREATT);</w:t>
      </w:r>
    </w:p>
    <w:p w14:paraId="2198A9D7" w14:textId="77777777" w:rsidR="0026429E" w:rsidRDefault="00471F4D">
      <w:pPr>
        <w:numPr>
          <w:ilvl w:val="0"/>
          <w:numId w:val="2"/>
        </w:numPr>
        <w:tabs>
          <w:tab w:val="clear" w:pos="360"/>
          <w:tab w:val="left" w:pos="648"/>
        </w:tabs>
        <w:spacing w:before="39" w:line="268" w:lineRule="exact"/>
        <w:ind w:left="648" w:hanging="360"/>
        <w:jc w:val="both"/>
        <w:textAlignment w:val="baseline"/>
        <w:rPr>
          <w:rFonts w:ascii="Arial" w:eastAsia="Arial" w:hAnsi="Arial"/>
          <w:color w:val="000000"/>
        </w:rPr>
      </w:pPr>
      <w:r>
        <w:rPr>
          <w:rFonts w:ascii="Arial" w:eastAsia="Arial" w:hAnsi="Arial"/>
          <w:color w:val="000000"/>
        </w:rPr>
        <w:t>A programme of work to reduce maternal anaemia (PANDA);</w:t>
      </w:r>
    </w:p>
    <w:p w14:paraId="78B87059" w14:textId="77777777" w:rsidR="0026429E" w:rsidRDefault="00471F4D">
      <w:pPr>
        <w:numPr>
          <w:ilvl w:val="0"/>
          <w:numId w:val="2"/>
        </w:numPr>
        <w:tabs>
          <w:tab w:val="clear" w:pos="360"/>
          <w:tab w:val="left" w:pos="648"/>
        </w:tabs>
        <w:spacing w:before="10" w:line="293" w:lineRule="exact"/>
        <w:ind w:left="648" w:right="72" w:hanging="360"/>
        <w:jc w:val="both"/>
        <w:textAlignment w:val="baseline"/>
        <w:rPr>
          <w:rFonts w:ascii="Arial" w:eastAsia="Arial" w:hAnsi="Arial"/>
          <w:color w:val="000000"/>
        </w:rPr>
      </w:pPr>
      <w:r>
        <w:rPr>
          <w:rFonts w:ascii="Arial" w:eastAsia="Arial" w:hAnsi="Arial"/>
          <w:color w:val="000000"/>
        </w:rPr>
        <w:t xml:space="preserve">A multicentre international trial to study whether premature neonates do better if they receive platelet transfusions at a higher platelet count or a lower platelet count (PlaNeT-2) (published in the </w:t>
      </w:r>
      <w:r>
        <w:rPr>
          <w:rFonts w:ascii="Arial" w:eastAsia="Arial" w:hAnsi="Arial"/>
          <w:i/>
          <w:color w:val="000000"/>
        </w:rPr>
        <w:t>New England Journal of Medicine</w:t>
      </w:r>
      <w:r>
        <w:rPr>
          <w:rFonts w:ascii="Arial" w:eastAsia="Arial" w:hAnsi="Arial"/>
          <w:color w:val="000000"/>
        </w:rPr>
        <w:t>);</w:t>
      </w:r>
    </w:p>
    <w:p w14:paraId="56BAFEF7" w14:textId="77777777" w:rsidR="0026429E" w:rsidRDefault="00471F4D">
      <w:pPr>
        <w:numPr>
          <w:ilvl w:val="0"/>
          <w:numId w:val="2"/>
        </w:numPr>
        <w:tabs>
          <w:tab w:val="clear" w:pos="360"/>
          <w:tab w:val="left" w:pos="648"/>
        </w:tabs>
        <w:spacing w:before="33" w:line="268" w:lineRule="exact"/>
        <w:ind w:left="648" w:hanging="360"/>
        <w:jc w:val="both"/>
        <w:textAlignment w:val="baseline"/>
        <w:rPr>
          <w:rFonts w:ascii="Arial" w:eastAsia="Arial" w:hAnsi="Arial"/>
          <w:color w:val="000000"/>
        </w:rPr>
      </w:pPr>
      <w:r>
        <w:rPr>
          <w:rFonts w:ascii="Arial" w:eastAsia="Arial" w:hAnsi="Arial"/>
          <w:color w:val="000000"/>
        </w:rPr>
        <w:t>Trial of early cryoprecipitate use in trauma (CRYOSTAT-2);</w:t>
      </w:r>
    </w:p>
    <w:p w14:paraId="5ED434A7" w14:textId="77777777" w:rsidR="0026429E" w:rsidRDefault="00471F4D">
      <w:pPr>
        <w:numPr>
          <w:ilvl w:val="0"/>
          <w:numId w:val="2"/>
        </w:numPr>
        <w:tabs>
          <w:tab w:val="clear" w:pos="360"/>
          <w:tab w:val="left" w:pos="648"/>
        </w:tabs>
        <w:spacing w:before="18" w:line="290" w:lineRule="exact"/>
        <w:ind w:left="648" w:right="72" w:hanging="360"/>
        <w:jc w:val="both"/>
        <w:textAlignment w:val="baseline"/>
        <w:rPr>
          <w:rFonts w:ascii="Arial" w:eastAsia="Arial" w:hAnsi="Arial"/>
          <w:color w:val="000000"/>
        </w:rPr>
      </w:pPr>
      <w:r>
        <w:rPr>
          <w:rFonts w:ascii="Arial" w:eastAsia="Arial" w:hAnsi="Arial"/>
          <w:color w:val="000000"/>
        </w:rPr>
        <w:t>The development of a completely paperless electronic transfusion process including blood ordering/prescription and ‘decision support’ allowing detailed audit of the use of blood and the whole transfusion process;</w:t>
      </w:r>
    </w:p>
    <w:p w14:paraId="0DF4CC3A" w14:textId="77777777" w:rsidR="0026429E" w:rsidRDefault="00471F4D">
      <w:pPr>
        <w:numPr>
          <w:ilvl w:val="0"/>
          <w:numId w:val="2"/>
        </w:numPr>
        <w:tabs>
          <w:tab w:val="clear" w:pos="360"/>
          <w:tab w:val="left" w:pos="648"/>
        </w:tabs>
        <w:spacing w:before="39" w:line="268" w:lineRule="exact"/>
        <w:ind w:left="648" w:hanging="360"/>
        <w:jc w:val="both"/>
        <w:textAlignment w:val="baseline"/>
        <w:rPr>
          <w:rFonts w:ascii="Arial" w:eastAsia="Arial" w:hAnsi="Arial"/>
          <w:color w:val="000000"/>
        </w:rPr>
      </w:pPr>
      <w:r>
        <w:rPr>
          <w:rFonts w:ascii="Arial" w:eastAsia="Arial" w:hAnsi="Arial"/>
          <w:color w:val="000000"/>
        </w:rPr>
        <w:t>The use of mobile devices to measure fatigue and response to transfusion.</w:t>
      </w:r>
    </w:p>
    <w:p w14:paraId="034B9395" w14:textId="77777777" w:rsidR="0026429E" w:rsidRDefault="00471F4D">
      <w:pPr>
        <w:spacing w:before="252" w:line="291" w:lineRule="exact"/>
        <w:ind w:right="72"/>
        <w:jc w:val="both"/>
        <w:textAlignment w:val="baseline"/>
        <w:rPr>
          <w:rFonts w:ascii="Arial" w:eastAsia="Arial" w:hAnsi="Arial"/>
          <w:color w:val="000000"/>
        </w:rPr>
      </w:pPr>
      <w:r>
        <w:rPr>
          <w:rFonts w:ascii="Arial" w:eastAsia="Arial" w:hAnsi="Arial"/>
          <w:color w:val="000000"/>
        </w:rPr>
        <w:t>In many of the group’s clinical studies, an economic cost evaluation is included as it is important to know whether the studies, or the methods used to improve the quality of care, represent good value for money. We have links to health economics support from the University of Oxford and University of Cambridge.</w:t>
      </w:r>
    </w:p>
    <w:p w14:paraId="05696BB0" w14:textId="77777777" w:rsidR="0026429E" w:rsidRDefault="00471F4D">
      <w:pPr>
        <w:spacing w:before="335" w:line="246" w:lineRule="exact"/>
        <w:textAlignment w:val="baseline"/>
        <w:rPr>
          <w:rFonts w:ascii="Arial" w:eastAsia="Arial" w:hAnsi="Arial"/>
          <w:color w:val="000000"/>
          <w:spacing w:val="-1"/>
        </w:rPr>
      </w:pPr>
      <w:r>
        <w:rPr>
          <w:rFonts w:ascii="Arial" w:eastAsia="Arial" w:hAnsi="Arial"/>
          <w:color w:val="000000"/>
          <w:spacing w:val="-1"/>
        </w:rPr>
        <w:t>For further information, see:</w:t>
      </w:r>
    </w:p>
    <w:p w14:paraId="3854E707" w14:textId="77777777" w:rsidR="0026429E" w:rsidRDefault="00471F4D">
      <w:pPr>
        <w:spacing w:before="301" w:line="246" w:lineRule="exact"/>
        <w:textAlignment w:val="baseline"/>
        <w:rPr>
          <w:rFonts w:ascii="Arial" w:eastAsia="Arial" w:hAnsi="Arial"/>
          <w:color w:val="000000"/>
          <w:spacing w:val="-1"/>
        </w:rPr>
      </w:pPr>
      <w:r>
        <w:rPr>
          <w:rFonts w:ascii="Arial" w:eastAsia="Arial" w:hAnsi="Arial"/>
          <w:color w:val="000000"/>
          <w:spacing w:val="-1"/>
        </w:rPr>
        <w:t>Ronjon Chakraverty</w:t>
      </w:r>
    </w:p>
    <w:p w14:paraId="2C2FC8D5" w14:textId="77777777" w:rsidR="0026429E" w:rsidRDefault="00471F4D">
      <w:pPr>
        <w:spacing w:before="42" w:line="247" w:lineRule="exact"/>
        <w:textAlignment w:val="baseline"/>
        <w:rPr>
          <w:rFonts w:ascii="Arial" w:eastAsia="Arial" w:hAnsi="Arial"/>
          <w:color w:val="0000FF"/>
          <w:u w:val="single"/>
        </w:rPr>
      </w:pPr>
      <w:hyperlink r:id="rId37">
        <w:r>
          <w:rPr>
            <w:rFonts w:ascii="Arial" w:eastAsia="Arial" w:hAnsi="Arial"/>
            <w:color w:val="0000FF"/>
            <w:u w:val="single"/>
          </w:rPr>
          <w:t>https://www.rdm.ox.ac.uk/people/ronjon-chakraverty</w:t>
        </w:r>
      </w:hyperlink>
      <w:r>
        <w:rPr>
          <w:rFonts w:ascii="Arial" w:eastAsia="Arial" w:hAnsi="Arial"/>
          <w:color w:val="0000FF"/>
        </w:rPr>
        <w:t xml:space="preserve"> </w:t>
      </w:r>
    </w:p>
    <w:p w14:paraId="40386101" w14:textId="77777777" w:rsidR="0026429E" w:rsidRDefault="00471F4D">
      <w:pPr>
        <w:spacing w:before="262" w:line="246" w:lineRule="exact"/>
        <w:textAlignment w:val="baseline"/>
        <w:rPr>
          <w:rFonts w:ascii="Arial" w:eastAsia="Arial" w:hAnsi="Arial"/>
          <w:color w:val="000000"/>
        </w:rPr>
      </w:pPr>
      <w:r>
        <w:rPr>
          <w:rFonts w:ascii="Arial" w:eastAsia="Arial" w:hAnsi="Arial"/>
          <w:color w:val="000000"/>
        </w:rPr>
        <w:t>Michael Desborough</w:t>
      </w:r>
    </w:p>
    <w:p w14:paraId="4DEE4418" w14:textId="77777777" w:rsidR="0026429E" w:rsidRDefault="00471F4D">
      <w:pPr>
        <w:spacing w:before="4" w:line="247" w:lineRule="exact"/>
        <w:textAlignment w:val="baseline"/>
        <w:rPr>
          <w:rFonts w:ascii="Arial" w:eastAsia="Arial" w:hAnsi="Arial"/>
          <w:color w:val="0000FF"/>
          <w:u w:val="single"/>
        </w:rPr>
      </w:pPr>
      <w:hyperlink r:id="rId38">
        <w:r>
          <w:rPr>
            <w:rFonts w:ascii="Arial" w:eastAsia="Arial" w:hAnsi="Arial"/>
            <w:color w:val="0000FF"/>
            <w:u w:val="single"/>
          </w:rPr>
          <w:t>Michael Desborough — Radcliffe Department of Medicine (ox.ac.uk)</w:t>
        </w:r>
      </w:hyperlink>
      <w:r>
        <w:rPr>
          <w:rFonts w:ascii="Arial" w:eastAsia="Arial" w:hAnsi="Arial"/>
          <w:color w:val="000000"/>
          <w:u w:val="single"/>
        </w:rPr>
        <w:t xml:space="preserve"> </w:t>
      </w:r>
    </w:p>
    <w:p w14:paraId="48B739AA" w14:textId="77777777" w:rsidR="0026429E" w:rsidRDefault="00471F4D">
      <w:pPr>
        <w:spacing w:before="262" w:line="246" w:lineRule="exact"/>
        <w:textAlignment w:val="baseline"/>
        <w:rPr>
          <w:rFonts w:ascii="Arial" w:eastAsia="Arial" w:hAnsi="Arial"/>
          <w:color w:val="000000"/>
        </w:rPr>
      </w:pPr>
      <w:r>
        <w:rPr>
          <w:rFonts w:ascii="Arial" w:eastAsia="Arial" w:hAnsi="Arial"/>
          <w:color w:val="000000"/>
        </w:rPr>
        <w:lastRenderedPageBreak/>
        <w:t>Lise Estcourt</w:t>
      </w:r>
    </w:p>
    <w:p w14:paraId="382C0CA5" w14:textId="77777777" w:rsidR="0026429E" w:rsidRDefault="00471F4D">
      <w:pPr>
        <w:spacing w:before="8" w:line="247" w:lineRule="exact"/>
        <w:textAlignment w:val="baseline"/>
        <w:rPr>
          <w:rFonts w:ascii="Arial" w:eastAsia="Arial" w:hAnsi="Arial"/>
          <w:color w:val="0000FF"/>
          <w:u w:val="single"/>
        </w:rPr>
      </w:pPr>
      <w:hyperlink r:id="rId39">
        <w:r>
          <w:rPr>
            <w:rFonts w:ascii="Arial" w:eastAsia="Arial" w:hAnsi="Arial"/>
            <w:color w:val="0000FF"/>
            <w:u w:val="single"/>
          </w:rPr>
          <w:t>https://www.rdm.ox.ac.uk/people/lise-estcourt</w:t>
        </w:r>
      </w:hyperlink>
      <w:r>
        <w:rPr>
          <w:rFonts w:ascii="Arial" w:eastAsia="Arial" w:hAnsi="Arial"/>
          <w:color w:val="0000FF"/>
        </w:rPr>
        <w:t xml:space="preserve"> </w:t>
      </w:r>
    </w:p>
    <w:p w14:paraId="0CEDE046" w14:textId="77777777" w:rsidR="0026429E" w:rsidRDefault="00471F4D">
      <w:pPr>
        <w:spacing w:before="257" w:line="246" w:lineRule="exact"/>
        <w:textAlignment w:val="baseline"/>
        <w:rPr>
          <w:rFonts w:ascii="Arial" w:eastAsia="Arial" w:hAnsi="Arial"/>
          <w:color w:val="000000"/>
          <w:spacing w:val="-1"/>
        </w:rPr>
      </w:pPr>
      <w:r>
        <w:rPr>
          <w:rFonts w:ascii="Arial" w:eastAsia="Arial" w:hAnsi="Arial"/>
          <w:color w:val="000000"/>
          <w:spacing w:val="-1"/>
        </w:rPr>
        <w:t>Dave Roberts</w:t>
      </w:r>
    </w:p>
    <w:p w14:paraId="1CC1981A" w14:textId="77777777" w:rsidR="0026429E" w:rsidRDefault="00471F4D">
      <w:pPr>
        <w:spacing w:before="8" w:line="247" w:lineRule="exact"/>
        <w:textAlignment w:val="baseline"/>
        <w:rPr>
          <w:rFonts w:ascii="Arial" w:eastAsia="Arial" w:hAnsi="Arial"/>
          <w:color w:val="0000FF"/>
          <w:u w:val="single"/>
        </w:rPr>
      </w:pPr>
      <w:hyperlink r:id="rId40">
        <w:r>
          <w:rPr>
            <w:rFonts w:ascii="Arial" w:eastAsia="Arial" w:hAnsi="Arial"/>
            <w:color w:val="0000FF"/>
            <w:u w:val="single"/>
          </w:rPr>
          <w:t>http://www.rdm.ox.ac.uk/principal-investigators/researcher/david-roberts</w:t>
        </w:r>
      </w:hyperlink>
      <w:r>
        <w:rPr>
          <w:rFonts w:ascii="Arial" w:eastAsia="Arial" w:hAnsi="Arial"/>
          <w:color w:val="0000FF"/>
        </w:rPr>
        <w:t xml:space="preserve"> </w:t>
      </w:r>
    </w:p>
    <w:p w14:paraId="49F4D98A" w14:textId="77777777" w:rsidR="0026429E" w:rsidRDefault="00471F4D">
      <w:pPr>
        <w:spacing w:before="257" w:line="246" w:lineRule="exact"/>
        <w:textAlignment w:val="baseline"/>
        <w:rPr>
          <w:rFonts w:ascii="Arial" w:eastAsia="Arial" w:hAnsi="Arial"/>
          <w:color w:val="000000"/>
          <w:spacing w:val="-1"/>
        </w:rPr>
      </w:pPr>
      <w:r>
        <w:rPr>
          <w:rFonts w:ascii="Arial" w:eastAsia="Arial" w:hAnsi="Arial"/>
          <w:color w:val="000000"/>
          <w:spacing w:val="-1"/>
        </w:rPr>
        <w:t>Simon Stanworth</w:t>
      </w:r>
    </w:p>
    <w:p w14:paraId="0150BE02" w14:textId="2282EC34" w:rsidR="00C05200" w:rsidRPr="0099186E" w:rsidRDefault="00C05200" w:rsidP="0099186E">
      <w:pPr>
        <w:spacing w:before="8" w:line="247" w:lineRule="exact"/>
        <w:textAlignment w:val="baseline"/>
        <w:rPr>
          <w:rFonts w:ascii="Arial" w:eastAsia="Arial" w:hAnsi="Arial" w:cs="Arial"/>
          <w:color w:val="0000FF"/>
          <w:u w:val="single"/>
        </w:rPr>
      </w:pPr>
      <w:hyperlink r:id="rId41" w:history="1">
        <w:r w:rsidRPr="0099186E">
          <w:rPr>
            <w:rFonts w:ascii="Arial" w:hAnsi="Arial" w:cs="Arial"/>
            <w:color w:val="0000FF"/>
            <w:u w:val="single"/>
          </w:rPr>
          <w:t>https://www.rdm.ox.ac.uk/people/simon-stanworth</w:t>
        </w:r>
      </w:hyperlink>
    </w:p>
    <w:p w14:paraId="657140A1" w14:textId="77777777" w:rsidR="00C05200" w:rsidRDefault="00C05200">
      <w:pPr>
        <w:spacing w:before="9" w:line="247" w:lineRule="exact"/>
        <w:textAlignment w:val="baseline"/>
        <w:rPr>
          <w:rFonts w:ascii="Arial" w:eastAsia="Arial" w:hAnsi="Arial"/>
          <w:color w:val="0000FF"/>
          <w:u w:val="single"/>
        </w:rPr>
      </w:pPr>
    </w:p>
    <w:p w14:paraId="12034F0F" w14:textId="77777777" w:rsidR="006460D4" w:rsidRDefault="006460D4">
      <w:pPr>
        <w:spacing w:before="10" w:line="247" w:lineRule="exact"/>
        <w:ind w:right="72"/>
        <w:textAlignment w:val="baseline"/>
        <w:rPr>
          <w:rFonts w:ascii="Arial" w:eastAsia="Arial" w:hAnsi="Arial"/>
          <w:b/>
          <w:color w:val="000000"/>
          <w:spacing w:val="-1"/>
          <w:u w:val="single"/>
        </w:rPr>
      </w:pPr>
    </w:p>
    <w:p w14:paraId="48F9B787" w14:textId="55AE125D" w:rsidR="0026429E" w:rsidRDefault="00471F4D">
      <w:pPr>
        <w:spacing w:before="10" w:line="247" w:lineRule="exact"/>
        <w:ind w:right="72"/>
        <w:textAlignment w:val="baseline"/>
        <w:rPr>
          <w:rFonts w:ascii="Arial" w:eastAsia="Arial" w:hAnsi="Arial"/>
          <w:b/>
          <w:color w:val="000000"/>
          <w:spacing w:val="-1"/>
          <w:u w:val="single"/>
        </w:rPr>
      </w:pPr>
      <w:r>
        <w:rPr>
          <w:rFonts w:ascii="Arial" w:eastAsia="Arial" w:hAnsi="Arial"/>
          <w:b/>
          <w:color w:val="000000"/>
          <w:spacing w:val="-1"/>
          <w:u w:val="single"/>
        </w:rPr>
        <w:t xml:space="preserve">Description of the clinical component of the programme </w:t>
      </w:r>
    </w:p>
    <w:p w14:paraId="2F0292CE" w14:textId="77777777" w:rsidR="0026429E" w:rsidRDefault="00471F4D">
      <w:pPr>
        <w:spacing w:line="291" w:lineRule="exact"/>
        <w:ind w:right="72"/>
        <w:textAlignment w:val="baseline"/>
        <w:rPr>
          <w:rFonts w:ascii="Arial" w:eastAsia="Arial" w:hAnsi="Arial"/>
          <w:color w:val="000000"/>
        </w:rPr>
      </w:pPr>
      <w:r>
        <w:rPr>
          <w:rFonts w:ascii="Arial" w:eastAsia="Arial" w:hAnsi="Arial"/>
          <w:color w:val="000000"/>
        </w:rPr>
        <w:t>The ACF Haematology training programme is a 3-year programme, starting at ST3. During this time, the trainee's work will be monitored for satisfactory progress and subject to annual reviews in the form of ARCPs. Progression on the programme will be dependent upon these reviews.</w:t>
      </w:r>
    </w:p>
    <w:p w14:paraId="10C6BDBC" w14:textId="77777777" w:rsidR="0026429E" w:rsidRDefault="00471F4D">
      <w:pPr>
        <w:spacing w:before="289" w:line="292" w:lineRule="exact"/>
        <w:ind w:right="72"/>
        <w:jc w:val="both"/>
        <w:textAlignment w:val="baseline"/>
        <w:rPr>
          <w:rFonts w:ascii="Arial" w:eastAsia="Arial" w:hAnsi="Arial"/>
          <w:color w:val="000000"/>
        </w:rPr>
      </w:pPr>
      <w:r>
        <w:rPr>
          <w:rFonts w:ascii="Arial" w:eastAsia="Arial" w:hAnsi="Arial"/>
          <w:color w:val="000000"/>
        </w:rPr>
        <w:t>The posts on this rotation have been approved for Specialist Training by the Royal College of Physicians and provide training towards a Certificate of Completion of Training (CCT).</w:t>
      </w:r>
    </w:p>
    <w:p w14:paraId="3369810E" w14:textId="77777777" w:rsidR="0026429E" w:rsidRDefault="00471F4D">
      <w:pPr>
        <w:spacing w:before="290" w:line="292" w:lineRule="exact"/>
        <w:ind w:right="72"/>
        <w:jc w:val="both"/>
        <w:textAlignment w:val="baseline"/>
        <w:rPr>
          <w:rFonts w:ascii="Arial" w:eastAsia="Arial" w:hAnsi="Arial"/>
          <w:color w:val="000000"/>
        </w:rPr>
      </w:pPr>
      <w:r>
        <w:rPr>
          <w:rFonts w:ascii="Arial" w:eastAsia="Arial" w:hAnsi="Arial"/>
          <w:color w:val="000000"/>
        </w:rPr>
        <w:t>The Postgraduate Dean has confirmed that this post has the necessary educational and staffing approvals.</w:t>
      </w:r>
    </w:p>
    <w:p w14:paraId="7188D2EB" w14:textId="77777777" w:rsidR="0026429E" w:rsidRDefault="00471F4D">
      <w:pPr>
        <w:spacing w:before="336" w:line="247" w:lineRule="exact"/>
        <w:ind w:right="72"/>
        <w:textAlignment w:val="baseline"/>
        <w:rPr>
          <w:rFonts w:ascii="Arial" w:eastAsia="Arial" w:hAnsi="Arial"/>
          <w:b/>
          <w:color w:val="000000"/>
        </w:rPr>
      </w:pPr>
      <w:r>
        <w:rPr>
          <w:rFonts w:ascii="Arial" w:eastAsia="Arial" w:hAnsi="Arial"/>
          <w:b/>
          <w:color w:val="000000"/>
        </w:rPr>
        <w:t>Hospitals in which training will take place</w:t>
      </w:r>
    </w:p>
    <w:p w14:paraId="29108399" w14:textId="77777777" w:rsidR="0026429E" w:rsidRDefault="00471F4D">
      <w:pPr>
        <w:spacing w:before="333" w:line="247" w:lineRule="exact"/>
        <w:ind w:right="72"/>
        <w:textAlignment w:val="baseline"/>
        <w:rPr>
          <w:rFonts w:ascii="Arial" w:eastAsia="Arial" w:hAnsi="Arial"/>
          <w:color w:val="000000"/>
          <w:u w:val="single"/>
        </w:rPr>
      </w:pPr>
      <w:r>
        <w:rPr>
          <w:rFonts w:ascii="Arial" w:eastAsia="Arial" w:hAnsi="Arial"/>
          <w:color w:val="000000"/>
          <w:u w:val="single"/>
        </w:rPr>
        <w:t>Base Hospital:</w:t>
      </w:r>
      <w:r>
        <w:rPr>
          <w:rFonts w:ascii="Arial" w:eastAsia="Arial" w:hAnsi="Arial"/>
          <w:color w:val="000000"/>
        </w:rPr>
        <w:t xml:space="preserve"> Oxford University Hospitals (including Horton Hospital in Banbury)</w:t>
      </w:r>
    </w:p>
    <w:p w14:paraId="799552BB" w14:textId="1476B9B9" w:rsidR="0026429E" w:rsidRDefault="00471F4D" w:rsidP="007A3EF8">
      <w:pPr>
        <w:tabs>
          <w:tab w:val="left" w:pos="2694"/>
        </w:tabs>
        <w:spacing w:before="334" w:line="247" w:lineRule="exact"/>
        <w:ind w:right="72"/>
        <w:textAlignment w:val="baseline"/>
        <w:rPr>
          <w:rFonts w:ascii="Arial" w:eastAsia="Arial" w:hAnsi="Arial"/>
          <w:color w:val="000000"/>
          <w:u w:val="single"/>
        </w:rPr>
      </w:pPr>
      <w:r>
        <w:rPr>
          <w:rFonts w:ascii="Arial" w:eastAsia="Arial" w:hAnsi="Arial"/>
          <w:color w:val="000000"/>
          <w:u w:val="single"/>
        </w:rPr>
        <w:t>District General Hospitals:</w:t>
      </w:r>
      <w:r>
        <w:rPr>
          <w:rFonts w:ascii="Arial" w:eastAsia="Arial" w:hAnsi="Arial"/>
          <w:color w:val="000000"/>
        </w:rPr>
        <w:t xml:space="preserve"> </w:t>
      </w:r>
      <w:r w:rsidR="007A3EF8">
        <w:rPr>
          <w:rFonts w:ascii="Arial" w:eastAsia="Arial" w:hAnsi="Arial"/>
          <w:color w:val="000000"/>
        </w:rPr>
        <w:tab/>
      </w:r>
      <w:r>
        <w:rPr>
          <w:rFonts w:ascii="Arial" w:eastAsia="Arial" w:hAnsi="Arial"/>
          <w:color w:val="000000"/>
        </w:rPr>
        <w:t>Royal Berkshire Hospital, Reading</w:t>
      </w:r>
    </w:p>
    <w:p w14:paraId="7326E95C" w14:textId="77777777" w:rsidR="007A3EF8" w:rsidRDefault="00471F4D" w:rsidP="007A3EF8">
      <w:pPr>
        <w:tabs>
          <w:tab w:val="left" w:pos="2694"/>
        </w:tabs>
        <w:spacing w:line="289" w:lineRule="exact"/>
        <w:ind w:left="2694" w:right="2160"/>
        <w:textAlignment w:val="baseline"/>
        <w:rPr>
          <w:rFonts w:ascii="Arial" w:eastAsia="Arial" w:hAnsi="Arial"/>
          <w:color w:val="000000"/>
        </w:rPr>
      </w:pPr>
      <w:r>
        <w:rPr>
          <w:rFonts w:ascii="Arial" w:eastAsia="Arial" w:hAnsi="Arial"/>
          <w:color w:val="000000"/>
        </w:rPr>
        <w:t>Wycombe General Hospital, High</w:t>
      </w:r>
    </w:p>
    <w:p w14:paraId="7093BB14" w14:textId="36D36F60" w:rsidR="0026429E" w:rsidRDefault="00471F4D" w:rsidP="007A3EF8">
      <w:pPr>
        <w:tabs>
          <w:tab w:val="left" w:pos="2694"/>
        </w:tabs>
        <w:spacing w:line="289" w:lineRule="exact"/>
        <w:ind w:left="2694" w:right="2160"/>
        <w:textAlignment w:val="baseline"/>
        <w:rPr>
          <w:rFonts w:ascii="Arial" w:eastAsia="Arial" w:hAnsi="Arial"/>
          <w:color w:val="000000"/>
        </w:rPr>
      </w:pPr>
      <w:r>
        <w:rPr>
          <w:rFonts w:ascii="Arial" w:eastAsia="Arial" w:hAnsi="Arial"/>
          <w:color w:val="000000"/>
        </w:rPr>
        <w:t>Wycombe Wexham Park Hospital, Slough</w:t>
      </w:r>
    </w:p>
    <w:p w14:paraId="118A84F1" w14:textId="77777777" w:rsidR="007A3EF8" w:rsidRDefault="00471F4D" w:rsidP="007A3EF8">
      <w:pPr>
        <w:tabs>
          <w:tab w:val="left" w:pos="2694"/>
        </w:tabs>
        <w:spacing w:before="2" w:line="292" w:lineRule="exact"/>
        <w:ind w:left="2694" w:right="72"/>
        <w:textAlignment w:val="baseline"/>
        <w:rPr>
          <w:rFonts w:ascii="Arial" w:eastAsia="Arial" w:hAnsi="Arial"/>
          <w:color w:val="000000"/>
        </w:rPr>
      </w:pPr>
      <w:r>
        <w:rPr>
          <w:rFonts w:ascii="Arial" w:eastAsia="Arial" w:hAnsi="Arial"/>
          <w:color w:val="000000"/>
        </w:rPr>
        <w:t xml:space="preserve">Milton Keynes Hospital, Milton Keynes </w:t>
      </w:r>
    </w:p>
    <w:p w14:paraId="6A2F25E4" w14:textId="5A81187D" w:rsidR="00F84550" w:rsidRDefault="00471F4D" w:rsidP="00F84550">
      <w:pPr>
        <w:tabs>
          <w:tab w:val="left" w:pos="2694"/>
        </w:tabs>
        <w:spacing w:before="2" w:line="292" w:lineRule="exact"/>
        <w:ind w:left="2694" w:right="72"/>
        <w:textAlignment w:val="baseline"/>
        <w:rPr>
          <w:rFonts w:ascii="Arial" w:eastAsia="Arial" w:hAnsi="Arial"/>
          <w:color w:val="000000"/>
        </w:rPr>
      </w:pPr>
      <w:r>
        <w:rPr>
          <w:rFonts w:ascii="Arial" w:eastAsia="Arial" w:hAnsi="Arial"/>
          <w:color w:val="000000"/>
        </w:rPr>
        <w:t>Stoke Mandeville Hospital, Aylesbury</w:t>
      </w:r>
    </w:p>
    <w:p w14:paraId="25955664" w14:textId="77777777" w:rsidR="00F84550" w:rsidRDefault="00F84550" w:rsidP="00F84550">
      <w:pPr>
        <w:tabs>
          <w:tab w:val="left" w:pos="2694"/>
        </w:tabs>
        <w:spacing w:before="2" w:line="292" w:lineRule="exact"/>
        <w:ind w:left="2694" w:right="72"/>
        <w:textAlignment w:val="baseline"/>
        <w:rPr>
          <w:rFonts w:ascii="Arial" w:eastAsia="Arial" w:hAnsi="Arial"/>
          <w:color w:val="000000"/>
        </w:rPr>
      </w:pPr>
    </w:p>
    <w:p w14:paraId="0264EACA" w14:textId="77777777" w:rsidR="00F84550" w:rsidRDefault="00471F4D" w:rsidP="00F84550">
      <w:pPr>
        <w:spacing w:before="2" w:line="292" w:lineRule="exact"/>
        <w:ind w:right="72"/>
        <w:textAlignment w:val="baseline"/>
        <w:rPr>
          <w:rFonts w:ascii="Arial" w:eastAsia="Arial" w:hAnsi="Arial"/>
          <w:color w:val="0000FF"/>
        </w:rPr>
      </w:pPr>
      <w:r>
        <w:rPr>
          <w:rFonts w:ascii="Arial" w:eastAsia="Arial" w:hAnsi="Arial"/>
          <w:b/>
          <w:color w:val="000000"/>
        </w:rPr>
        <w:t>Oxford University Hospitals Trust Information</w:t>
      </w:r>
      <w:r>
        <w:rPr>
          <w:rFonts w:ascii="Arial" w:eastAsia="Arial" w:hAnsi="Arial"/>
          <w:color w:val="0000FF"/>
        </w:rPr>
        <w:t xml:space="preserve"> </w:t>
      </w:r>
      <w:hyperlink r:id="rId42">
        <w:r>
          <w:rPr>
            <w:rFonts w:ascii="Arial" w:eastAsia="Arial" w:hAnsi="Arial"/>
            <w:color w:val="0000FF"/>
            <w:u w:val="single"/>
          </w:rPr>
          <w:t>(https://www.ouh.nhs.uk/about)</w:t>
        </w:r>
      </w:hyperlink>
      <w:r>
        <w:rPr>
          <w:rFonts w:ascii="Arial" w:eastAsia="Arial" w:hAnsi="Arial"/>
          <w:color w:val="0000FF"/>
        </w:rPr>
        <w:t xml:space="preserve"> </w:t>
      </w:r>
    </w:p>
    <w:p w14:paraId="486553E5" w14:textId="6D201224" w:rsidR="0026429E" w:rsidRPr="00F84550" w:rsidRDefault="00471F4D" w:rsidP="00F84550">
      <w:pPr>
        <w:spacing w:before="2" w:line="292" w:lineRule="exact"/>
        <w:ind w:right="72"/>
        <w:textAlignment w:val="baseline"/>
        <w:rPr>
          <w:rFonts w:ascii="Arial" w:eastAsia="Arial" w:hAnsi="Arial"/>
          <w:color w:val="000000"/>
        </w:rPr>
      </w:pPr>
      <w:r>
        <w:rPr>
          <w:rFonts w:ascii="Arial" w:eastAsia="Arial" w:hAnsi="Arial"/>
          <w:color w:val="000000"/>
        </w:rPr>
        <w:t>Services are provided from four sites:</w:t>
      </w:r>
    </w:p>
    <w:p w14:paraId="72504F08" w14:textId="77777777" w:rsidR="0026429E" w:rsidRDefault="00471F4D">
      <w:pPr>
        <w:numPr>
          <w:ilvl w:val="0"/>
          <w:numId w:val="2"/>
        </w:numPr>
        <w:spacing w:before="299" w:line="292" w:lineRule="exact"/>
        <w:ind w:left="360" w:right="72" w:hanging="360"/>
        <w:jc w:val="both"/>
        <w:textAlignment w:val="baseline"/>
        <w:rPr>
          <w:rFonts w:ascii="Arial" w:eastAsia="Arial" w:hAnsi="Arial"/>
          <w:color w:val="000000"/>
        </w:rPr>
      </w:pPr>
      <w:r>
        <w:rPr>
          <w:rFonts w:ascii="Arial" w:eastAsia="Arial" w:hAnsi="Arial"/>
          <w:color w:val="000000"/>
        </w:rPr>
        <w:t>The John Radcliffe Hospital, which is the main accident and emergency hospital, also provides general and specialist medical, surgical, trauma, cardiac, women’s services, chest medicine, infectious diseases and geratology. This site also includes the West Wing, which provides a regional head and neck services that includes neurosciences and specialist surgical service including neurosurgery and neurology, cranio-facial surgery, plastic and reconstructive surgery, ENT and ophthalmology. The Children’s Hospital provides paediatric services.</w:t>
      </w:r>
    </w:p>
    <w:p w14:paraId="0DF4D3C1" w14:textId="77777777" w:rsidR="0026429E" w:rsidRDefault="00471F4D">
      <w:pPr>
        <w:numPr>
          <w:ilvl w:val="0"/>
          <w:numId w:val="2"/>
        </w:numPr>
        <w:spacing w:before="304" w:line="292" w:lineRule="exact"/>
        <w:ind w:left="360" w:right="72" w:hanging="360"/>
        <w:jc w:val="both"/>
        <w:textAlignment w:val="baseline"/>
        <w:rPr>
          <w:rFonts w:ascii="Arial" w:eastAsia="Arial" w:hAnsi="Arial"/>
          <w:color w:val="000000"/>
        </w:rPr>
      </w:pPr>
      <w:r>
        <w:rPr>
          <w:rFonts w:ascii="Arial" w:eastAsia="Arial" w:hAnsi="Arial"/>
          <w:color w:val="000000"/>
        </w:rPr>
        <w:t>The Churchill Hospital, which has a number of specialist services including haematology, renal and urology, medical and clinical oncology, palliative care, dermatology, diabetes, endocrinology, laboratory immunology and genito-urinary medicine.</w:t>
      </w:r>
    </w:p>
    <w:p w14:paraId="2C48840C" w14:textId="77777777" w:rsidR="00F84550" w:rsidRDefault="00471F4D" w:rsidP="00F84550">
      <w:pPr>
        <w:numPr>
          <w:ilvl w:val="0"/>
          <w:numId w:val="2"/>
        </w:numPr>
        <w:spacing w:before="262" w:line="292" w:lineRule="exact"/>
        <w:ind w:left="360" w:right="72" w:hanging="360"/>
        <w:jc w:val="both"/>
        <w:textAlignment w:val="baseline"/>
        <w:rPr>
          <w:rFonts w:ascii="Arial" w:eastAsia="Arial" w:hAnsi="Arial"/>
          <w:color w:val="000000"/>
        </w:rPr>
      </w:pPr>
      <w:r>
        <w:rPr>
          <w:rFonts w:ascii="Arial" w:eastAsia="Arial" w:hAnsi="Arial"/>
          <w:color w:val="000000"/>
        </w:rPr>
        <w:lastRenderedPageBreak/>
        <w:t>The Nuffield Orthopaedic Centre, which has a number of specialist services including orthopaedics, rheumatology, sports medicine, rehabilitation, metabolic medicine, Oxford Centre for Genomic medicine and Oxford Haemophilia &amp; Thrombosis Centre.</w:t>
      </w:r>
    </w:p>
    <w:p w14:paraId="27DBE594" w14:textId="28E31FD2" w:rsidR="006460D4" w:rsidRPr="00F84550" w:rsidRDefault="00471F4D" w:rsidP="00F84550">
      <w:pPr>
        <w:numPr>
          <w:ilvl w:val="0"/>
          <w:numId w:val="2"/>
        </w:numPr>
        <w:spacing w:before="262" w:line="292" w:lineRule="exact"/>
        <w:ind w:left="360" w:right="72" w:hanging="360"/>
        <w:jc w:val="both"/>
        <w:textAlignment w:val="baseline"/>
        <w:rPr>
          <w:rFonts w:ascii="Arial" w:eastAsia="Arial" w:hAnsi="Arial"/>
          <w:color w:val="000000"/>
        </w:rPr>
      </w:pPr>
      <w:r w:rsidRPr="00F84550">
        <w:rPr>
          <w:rFonts w:ascii="Arial" w:eastAsia="Arial" w:hAnsi="Arial"/>
          <w:color w:val="000000"/>
        </w:rPr>
        <w:t>The Horton Hospital in Banbury, which provides district general hospital services, including accident and emergency services, to its local population in the north of the county and in surrounding counties.</w:t>
      </w:r>
    </w:p>
    <w:p w14:paraId="77883342" w14:textId="51F6A2D6" w:rsidR="00F84550" w:rsidRDefault="00471F4D" w:rsidP="00F84550">
      <w:pPr>
        <w:tabs>
          <w:tab w:val="left" w:pos="360"/>
        </w:tabs>
        <w:spacing w:before="262" w:line="292" w:lineRule="exact"/>
        <w:ind w:right="72"/>
        <w:jc w:val="both"/>
        <w:textAlignment w:val="baseline"/>
        <w:rPr>
          <w:rFonts w:ascii="Arial" w:eastAsia="Arial" w:hAnsi="Arial"/>
          <w:color w:val="000000"/>
          <w:spacing w:val="2"/>
        </w:rPr>
      </w:pPr>
      <w:r w:rsidRPr="006460D4">
        <w:rPr>
          <w:rFonts w:ascii="Arial" w:eastAsia="Arial" w:hAnsi="Arial"/>
          <w:color w:val="000000"/>
          <w:spacing w:val="2"/>
        </w:rPr>
        <w:t xml:space="preserve">The Trust has ~1,200 beds. It is anticipated that there will be ~1,200,000 outpatient appointments, ~90,000 emergency/unplanned admissions, ~90,000 planned/day case admissions, ~150,000 A&amp;E attendances, and more than 7,000 births during the current year. The Trust works particularly closely with the </w:t>
      </w:r>
      <w:r w:rsidRPr="006460D4">
        <w:rPr>
          <w:rFonts w:ascii="Arial" w:eastAsia="Arial" w:hAnsi="Arial"/>
          <w:b/>
          <w:color w:val="000000"/>
          <w:spacing w:val="2"/>
        </w:rPr>
        <w:t>University of Oxford Medical Sciences Division</w:t>
      </w:r>
      <w:r w:rsidRPr="00F84550">
        <w:rPr>
          <w:rFonts w:ascii="Arial" w:eastAsia="Arial" w:hAnsi="Arial"/>
          <w:color w:val="000000"/>
          <w:spacing w:val="2"/>
        </w:rPr>
        <w:t>. The Trust continues to build on its alliances with its key partners: Health Authorities, Primary Care Groups, General Practitioners and other Trusts. These alliances are particularly important in the development of specialist services and the availability of these services to a wide population. The continued support of the Community Health Council is much valued and we will continue to work with the CHC to the benefit and the services.</w:t>
      </w:r>
    </w:p>
    <w:p w14:paraId="7DD1DCCE" w14:textId="77777777" w:rsidR="00F84550" w:rsidRPr="00F84550" w:rsidRDefault="00F84550" w:rsidP="00F84550">
      <w:pPr>
        <w:tabs>
          <w:tab w:val="left" w:pos="360"/>
        </w:tabs>
        <w:spacing w:before="262" w:line="292" w:lineRule="exact"/>
        <w:ind w:right="72"/>
        <w:jc w:val="both"/>
        <w:textAlignment w:val="baseline"/>
        <w:rPr>
          <w:rFonts w:ascii="Arial" w:eastAsia="Arial" w:hAnsi="Arial"/>
          <w:color w:val="000000"/>
          <w:spacing w:val="2"/>
        </w:rPr>
      </w:pPr>
    </w:p>
    <w:p w14:paraId="687D3396" w14:textId="444A7570" w:rsidR="0026429E" w:rsidRDefault="00471F4D">
      <w:pPr>
        <w:spacing w:before="162" w:line="247" w:lineRule="exact"/>
        <w:ind w:right="72"/>
        <w:textAlignment w:val="baseline"/>
        <w:rPr>
          <w:rFonts w:ascii="Arial" w:eastAsia="Arial" w:hAnsi="Arial"/>
          <w:b/>
          <w:color w:val="000000"/>
        </w:rPr>
      </w:pPr>
      <w:r>
        <w:rPr>
          <w:rFonts w:ascii="Arial" w:eastAsia="Arial" w:hAnsi="Arial"/>
          <w:b/>
          <w:color w:val="000000"/>
        </w:rPr>
        <w:t>The Department of Haematology</w:t>
      </w:r>
    </w:p>
    <w:p w14:paraId="2630E0F4" w14:textId="77777777" w:rsidR="0026429E" w:rsidRDefault="00471F4D">
      <w:pPr>
        <w:spacing w:before="2" w:line="291" w:lineRule="exact"/>
        <w:ind w:right="72"/>
        <w:textAlignment w:val="baseline"/>
        <w:rPr>
          <w:rFonts w:ascii="Arial" w:eastAsia="Arial" w:hAnsi="Arial"/>
          <w:color w:val="000000"/>
        </w:rPr>
      </w:pPr>
      <w:r>
        <w:rPr>
          <w:rFonts w:ascii="Arial" w:eastAsia="Arial" w:hAnsi="Arial"/>
          <w:color w:val="000000"/>
        </w:rPr>
        <w:t>The Department provides comprehensive clinical and laboratory haematology service and has one of the largest and most internationally competitive portfolios of research in Europe. Regional MDT meetings for Lymphoma, Myeloma, Leukaemia and Bone marrow Transplant take place weekly.</w:t>
      </w:r>
    </w:p>
    <w:p w14:paraId="3C32B3DA" w14:textId="77777777" w:rsidR="0026429E" w:rsidRDefault="00471F4D">
      <w:pPr>
        <w:spacing w:before="162" w:line="247" w:lineRule="exact"/>
        <w:ind w:right="72"/>
        <w:textAlignment w:val="baseline"/>
        <w:rPr>
          <w:rFonts w:ascii="Arial" w:eastAsia="Arial" w:hAnsi="Arial"/>
          <w:i/>
          <w:color w:val="000000"/>
        </w:rPr>
      </w:pPr>
      <w:r>
        <w:rPr>
          <w:rFonts w:ascii="Arial" w:eastAsia="Arial" w:hAnsi="Arial"/>
          <w:i/>
          <w:color w:val="000000"/>
        </w:rPr>
        <w:t>Clinical and Laboratory Services are based at:</w:t>
      </w:r>
    </w:p>
    <w:p w14:paraId="002A896B" w14:textId="3ADB0902" w:rsidR="0026429E" w:rsidRDefault="00471F4D" w:rsidP="00F67568">
      <w:pPr>
        <w:numPr>
          <w:ilvl w:val="0"/>
          <w:numId w:val="3"/>
        </w:numPr>
        <w:tabs>
          <w:tab w:val="clear" w:pos="360"/>
          <w:tab w:val="left" w:pos="851"/>
        </w:tabs>
        <w:spacing w:before="1" w:after="60" w:line="291" w:lineRule="exact"/>
        <w:ind w:left="851" w:right="72" w:hanging="419"/>
        <w:jc w:val="both"/>
        <w:textAlignment w:val="baseline"/>
        <w:rPr>
          <w:rFonts w:ascii="Arial" w:eastAsia="Arial" w:hAnsi="Arial"/>
          <w:color w:val="000000"/>
        </w:rPr>
      </w:pPr>
      <w:r>
        <w:rPr>
          <w:rFonts w:ascii="Arial" w:eastAsia="Arial" w:hAnsi="Arial"/>
          <w:color w:val="000000"/>
        </w:rPr>
        <w:t>Cancer Centre, Churchill Hospital. There is a 25-bed purpose-built inpatient unit and attached Ambulatory Care Unit (10 transplant beds – allograft</w:t>
      </w:r>
      <w:r w:rsidR="002341B2">
        <w:rPr>
          <w:rFonts w:ascii="Arial" w:eastAsia="Arial" w:hAnsi="Arial"/>
          <w:color w:val="000000"/>
        </w:rPr>
        <w:t xml:space="preserve">, </w:t>
      </w:r>
      <w:r>
        <w:rPr>
          <w:rFonts w:ascii="Arial" w:eastAsia="Arial" w:hAnsi="Arial"/>
          <w:color w:val="000000"/>
        </w:rPr>
        <w:t xml:space="preserve">autograft </w:t>
      </w:r>
      <w:r w:rsidR="002341B2">
        <w:rPr>
          <w:rFonts w:ascii="Arial" w:eastAsia="Arial" w:hAnsi="Arial"/>
          <w:color w:val="000000"/>
        </w:rPr>
        <w:t xml:space="preserve">and CAR-T </w:t>
      </w:r>
      <w:r>
        <w:rPr>
          <w:rFonts w:ascii="Arial" w:eastAsia="Arial" w:hAnsi="Arial"/>
          <w:color w:val="000000"/>
        </w:rPr>
        <w:t>programme</w:t>
      </w:r>
      <w:r w:rsidR="002341B2">
        <w:rPr>
          <w:rFonts w:ascii="Arial" w:eastAsia="Arial" w:hAnsi="Arial"/>
          <w:color w:val="000000"/>
        </w:rPr>
        <w:t>s</w:t>
      </w:r>
      <w:r>
        <w:rPr>
          <w:rFonts w:ascii="Arial" w:eastAsia="Arial" w:hAnsi="Arial"/>
          <w:color w:val="000000"/>
        </w:rPr>
        <w:t xml:space="preserve"> with ~105 transplants/year), Out-patient clinic area and a Day Therapy Unit. Cytogenetics laboratories are housed on this site.</w:t>
      </w:r>
      <w:r w:rsidR="002341B2">
        <w:rPr>
          <w:rFonts w:ascii="Arial" w:eastAsia="Arial" w:hAnsi="Arial"/>
          <w:color w:val="000000"/>
        </w:rPr>
        <w:t xml:space="preserve"> The site also houses the comprehensive Thames Valley Molecular Diagnostic service for malignant and non-malignant disorders including specialist next generation genetic tests.</w:t>
      </w:r>
    </w:p>
    <w:p w14:paraId="7AE66B77" w14:textId="2265EA52" w:rsidR="0026429E" w:rsidRDefault="00471F4D" w:rsidP="00F67568">
      <w:pPr>
        <w:numPr>
          <w:ilvl w:val="0"/>
          <w:numId w:val="3"/>
        </w:numPr>
        <w:tabs>
          <w:tab w:val="clear" w:pos="360"/>
          <w:tab w:val="left" w:pos="851"/>
        </w:tabs>
        <w:spacing w:before="1" w:after="60" w:line="291" w:lineRule="exact"/>
        <w:ind w:left="851" w:right="72" w:hanging="419"/>
        <w:jc w:val="both"/>
        <w:textAlignment w:val="baseline"/>
        <w:rPr>
          <w:rFonts w:ascii="Arial" w:eastAsia="Arial" w:hAnsi="Arial"/>
          <w:color w:val="000000"/>
        </w:rPr>
      </w:pPr>
      <w:r>
        <w:rPr>
          <w:rFonts w:ascii="Arial" w:eastAsia="Arial" w:hAnsi="Arial"/>
          <w:color w:val="000000"/>
        </w:rPr>
        <w:t>John Radcliffe Hospital (laboratory and liaison services) and specialised laboratory services including the National Reference Haemoglobinopathy Centre, and a regional immunophenotyping service. The site also houses the regional blood transfusion centre.</w:t>
      </w:r>
    </w:p>
    <w:p w14:paraId="74B5AAC4" w14:textId="77777777" w:rsidR="0026429E" w:rsidRDefault="00471F4D" w:rsidP="00F67568">
      <w:pPr>
        <w:numPr>
          <w:ilvl w:val="0"/>
          <w:numId w:val="3"/>
        </w:numPr>
        <w:tabs>
          <w:tab w:val="clear" w:pos="360"/>
          <w:tab w:val="left" w:pos="851"/>
        </w:tabs>
        <w:spacing w:before="1" w:after="60" w:line="291" w:lineRule="exact"/>
        <w:ind w:left="851" w:right="72" w:hanging="419"/>
        <w:jc w:val="both"/>
        <w:textAlignment w:val="baseline"/>
        <w:rPr>
          <w:rFonts w:ascii="Arial" w:eastAsia="Arial" w:hAnsi="Arial"/>
          <w:color w:val="000000"/>
        </w:rPr>
      </w:pPr>
      <w:r>
        <w:rPr>
          <w:rFonts w:ascii="Arial" w:eastAsia="Arial" w:hAnsi="Arial"/>
          <w:color w:val="000000"/>
        </w:rPr>
        <w:t>Nuffield Orthopaedic Centre. The Oxford Haemophilia &amp; Thrombosis Centre is based on this site providing a range of outpatient and laboratory services.</w:t>
      </w:r>
    </w:p>
    <w:p w14:paraId="78651710" w14:textId="77777777" w:rsidR="0026429E" w:rsidRDefault="00471F4D" w:rsidP="00F67568">
      <w:pPr>
        <w:numPr>
          <w:ilvl w:val="0"/>
          <w:numId w:val="3"/>
        </w:numPr>
        <w:tabs>
          <w:tab w:val="clear" w:pos="360"/>
          <w:tab w:val="left" w:pos="851"/>
        </w:tabs>
        <w:spacing w:before="1" w:after="60" w:line="291" w:lineRule="exact"/>
        <w:ind w:left="851" w:right="72" w:hanging="419"/>
        <w:jc w:val="both"/>
        <w:textAlignment w:val="baseline"/>
        <w:rPr>
          <w:rFonts w:ascii="Arial" w:eastAsia="Arial" w:hAnsi="Arial"/>
          <w:color w:val="000000"/>
        </w:rPr>
      </w:pPr>
      <w:r>
        <w:rPr>
          <w:rFonts w:ascii="Arial" w:eastAsia="Arial" w:hAnsi="Arial"/>
          <w:color w:val="000000"/>
        </w:rPr>
        <w:t>The Horton Hospital, which provides district general laboratory and clinic services. It has its own Day Therapy Unit.</w:t>
      </w:r>
    </w:p>
    <w:p w14:paraId="5932B660" w14:textId="77777777" w:rsidR="0026429E" w:rsidRDefault="00471F4D">
      <w:pPr>
        <w:spacing w:before="335" w:line="247" w:lineRule="exact"/>
        <w:ind w:right="72"/>
        <w:textAlignment w:val="baseline"/>
        <w:rPr>
          <w:rFonts w:ascii="Arial" w:eastAsia="Arial" w:hAnsi="Arial"/>
          <w:b/>
          <w:color w:val="000000"/>
        </w:rPr>
      </w:pPr>
      <w:r>
        <w:rPr>
          <w:rFonts w:ascii="Arial" w:eastAsia="Arial" w:hAnsi="Arial"/>
          <w:b/>
          <w:color w:val="000000"/>
        </w:rPr>
        <w:t>Trainee Centred Training Programme</w:t>
      </w:r>
    </w:p>
    <w:p w14:paraId="098B5A91" w14:textId="77777777" w:rsidR="0026429E" w:rsidRDefault="00471F4D">
      <w:pPr>
        <w:spacing w:line="290" w:lineRule="exact"/>
        <w:ind w:right="72"/>
        <w:jc w:val="both"/>
        <w:textAlignment w:val="baseline"/>
        <w:rPr>
          <w:rFonts w:ascii="Arial" w:eastAsia="Arial" w:hAnsi="Arial"/>
          <w:color w:val="000000"/>
        </w:rPr>
      </w:pPr>
      <w:r>
        <w:rPr>
          <w:rFonts w:ascii="Arial" w:eastAsia="Arial" w:hAnsi="Arial"/>
          <w:color w:val="000000"/>
        </w:rPr>
        <w:t>The training programme has been drawn up to the guidelines of the specialty advisory committee for Haematology of the JCHMT. This scheme is meant as a guide. However, circumstances may enforce changes to the timing of specific attachments.</w:t>
      </w:r>
    </w:p>
    <w:p w14:paraId="421E3069" w14:textId="6BCCE469" w:rsidR="0026429E" w:rsidRDefault="00471F4D">
      <w:pPr>
        <w:spacing w:before="121" w:line="290" w:lineRule="exact"/>
        <w:ind w:right="72"/>
        <w:jc w:val="both"/>
        <w:textAlignment w:val="baseline"/>
        <w:rPr>
          <w:rFonts w:ascii="Arial" w:eastAsia="Arial" w:hAnsi="Arial"/>
          <w:color w:val="000000"/>
        </w:rPr>
      </w:pPr>
      <w:r>
        <w:rPr>
          <w:rFonts w:ascii="Arial" w:eastAsia="Arial" w:hAnsi="Arial"/>
          <w:color w:val="000000"/>
        </w:rPr>
        <w:t xml:space="preserve">This programme is geared towards providing the requisite training in clinical haematology together with core training in research methodology. The current SpR clinical programme </w:t>
      </w:r>
      <w:r>
        <w:rPr>
          <w:rFonts w:ascii="Arial" w:eastAsia="Arial" w:hAnsi="Arial"/>
          <w:color w:val="000000"/>
        </w:rPr>
        <w:lastRenderedPageBreak/>
        <w:t xml:space="preserve">consists of a 3-6 month rotations through sub-speciality modules (e.g. lymphoma, leukaemia and bone marrow transplantation, </w:t>
      </w:r>
      <w:r w:rsidR="002341B2">
        <w:rPr>
          <w:rFonts w:ascii="Arial" w:eastAsia="Arial" w:hAnsi="Arial"/>
          <w:color w:val="000000"/>
        </w:rPr>
        <w:t xml:space="preserve">myeloma, CAR-T, </w:t>
      </w:r>
      <w:r>
        <w:rPr>
          <w:rFonts w:ascii="Arial" w:eastAsia="Arial" w:hAnsi="Arial"/>
          <w:color w:val="000000"/>
        </w:rPr>
        <w:t xml:space="preserve">laboratory haematology, blood transfusion, haemostasis, paediatric haematology) and </w:t>
      </w:r>
      <w:r w:rsidR="002341B2">
        <w:rPr>
          <w:rFonts w:ascii="Arial" w:eastAsia="Arial" w:hAnsi="Arial"/>
          <w:color w:val="000000"/>
        </w:rPr>
        <w:t xml:space="preserve">at least </w:t>
      </w:r>
      <w:r>
        <w:rPr>
          <w:rFonts w:ascii="Arial" w:eastAsia="Arial" w:hAnsi="Arial"/>
          <w:color w:val="000000"/>
        </w:rPr>
        <w:t>24 months in a district general hospital (DGH). Within the 3 year ACF programme there will be nine months’ protected academic time, typically taken as a single block. The rotation will usually begin with 9-12 months in a DGH, gaining general experience in haematology, followed by sub-specialist rotations in Oxford. It is not possible for the ACF to rotate through all sub-specialties before the end of the three year programme. Towards the end of the second year, the ACF will take Part I FRCPath examination, a key assessment of clinical competence.</w:t>
      </w:r>
    </w:p>
    <w:p w14:paraId="2E637047" w14:textId="77777777" w:rsidR="005A5801" w:rsidRDefault="005A5801">
      <w:pPr>
        <w:spacing w:before="121" w:line="290" w:lineRule="exact"/>
        <w:ind w:right="72"/>
        <w:jc w:val="both"/>
        <w:textAlignment w:val="baseline"/>
        <w:rPr>
          <w:rFonts w:ascii="Arial" w:eastAsia="Arial" w:hAnsi="Arial"/>
          <w:color w:val="000000"/>
        </w:rPr>
      </w:pPr>
    </w:p>
    <w:p w14:paraId="370158C5" w14:textId="55436E6B" w:rsidR="0026429E" w:rsidRDefault="00471F4D">
      <w:pPr>
        <w:numPr>
          <w:ilvl w:val="0"/>
          <w:numId w:val="4"/>
        </w:numPr>
        <w:tabs>
          <w:tab w:val="clear" w:pos="432"/>
          <w:tab w:val="left" w:pos="504"/>
        </w:tabs>
        <w:spacing w:before="14" w:line="291" w:lineRule="exact"/>
        <w:ind w:left="504" w:right="72" w:hanging="432"/>
        <w:jc w:val="both"/>
        <w:textAlignment w:val="baseline"/>
        <w:rPr>
          <w:rFonts w:ascii="Arial" w:eastAsia="Arial" w:hAnsi="Arial"/>
          <w:color w:val="000000"/>
        </w:rPr>
      </w:pPr>
      <w:r>
        <w:rPr>
          <w:rFonts w:ascii="Arial" w:eastAsia="Arial" w:hAnsi="Arial"/>
          <w:color w:val="000000"/>
        </w:rPr>
        <w:t xml:space="preserve">During an induction period, the registrar would be working </w:t>
      </w:r>
      <w:r w:rsidR="002341B2">
        <w:rPr>
          <w:rFonts w:ascii="Arial" w:eastAsia="Arial" w:hAnsi="Arial"/>
          <w:color w:val="000000"/>
        </w:rPr>
        <w:t>across the spectrum of haematology settings (e.g. laboratory, day unit and ward)</w:t>
      </w:r>
      <w:r>
        <w:rPr>
          <w:rFonts w:ascii="Arial" w:eastAsia="Arial" w:hAnsi="Arial"/>
          <w:color w:val="000000"/>
        </w:rPr>
        <w:t xml:space="preserve"> alongside senior trainees.</w:t>
      </w:r>
    </w:p>
    <w:p w14:paraId="49B7505D" w14:textId="77777777" w:rsidR="0026429E" w:rsidRDefault="00471F4D">
      <w:pPr>
        <w:numPr>
          <w:ilvl w:val="0"/>
          <w:numId w:val="4"/>
        </w:numPr>
        <w:tabs>
          <w:tab w:val="clear" w:pos="432"/>
          <w:tab w:val="left" w:pos="504"/>
        </w:tabs>
        <w:spacing w:before="1" w:line="291" w:lineRule="exact"/>
        <w:ind w:left="504" w:right="72" w:hanging="432"/>
        <w:jc w:val="both"/>
        <w:textAlignment w:val="baseline"/>
        <w:rPr>
          <w:rFonts w:ascii="Arial" w:eastAsia="Arial" w:hAnsi="Arial"/>
          <w:color w:val="000000"/>
        </w:rPr>
      </w:pPr>
      <w:r>
        <w:rPr>
          <w:rFonts w:ascii="Arial" w:eastAsia="Arial" w:hAnsi="Arial"/>
          <w:color w:val="000000"/>
        </w:rPr>
        <w:t>Formative assessment (appraisal) will take place during every part of the rotation with an ARCP assessment every 12 months. The FRCPath part 1 should be taken after 18 months.</w:t>
      </w:r>
    </w:p>
    <w:p w14:paraId="1892CE9D" w14:textId="77777777" w:rsidR="0026429E" w:rsidRDefault="00471F4D">
      <w:pPr>
        <w:numPr>
          <w:ilvl w:val="0"/>
          <w:numId w:val="4"/>
        </w:numPr>
        <w:tabs>
          <w:tab w:val="clear" w:pos="432"/>
          <w:tab w:val="left" w:pos="504"/>
        </w:tabs>
        <w:spacing w:before="47" w:line="246" w:lineRule="exact"/>
        <w:ind w:left="504" w:hanging="432"/>
        <w:jc w:val="both"/>
        <w:textAlignment w:val="baseline"/>
        <w:rPr>
          <w:rFonts w:ascii="Arial" w:eastAsia="Arial" w:hAnsi="Arial"/>
          <w:color w:val="000000"/>
        </w:rPr>
      </w:pPr>
      <w:r>
        <w:rPr>
          <w:rFonts w:ascii="Arial" w:eastAsia="Arial" w:hAnsi="Arial"/>
          <w:color w:val="000000"/>
        </w:rPr>
        <w:t>Continuous assessment will be undertaken by use of the e-portfolio.</w:t>
      </w:r>
    </w:p>
    <w:p w14:paraId="530D13CF" w14:textId="77777777" w:rsidR="0026429E" w:rsidRDefault="00471F4D">
      <w:pPr>
        <w:numPr>
          <w:ilvl w:val="0"/>
          <w:numId w:val="4"/>
        </w:numPr>
        <w:tabs>
          <w:tab w:val="clear" w:pos="432"/>
          <w:tab w:val="left" w:pos="504"/>
        </w:tabs>
        <w:spacing w:line="290" w:lineRule="exact"/>
        <w:ind w:left="504" w:right="72" w:hanging="432"/>
        <w:jc w:val="both"/>
        <w:textAlignment w:val="baseline"/>
        <w:rPr>
          <w:rFonts w:ascii="Arial" w:eastAsia="Arial" w:hAnsi="Arial"/>
          <w:color w:val="000000"/>
        </w:rPr>
      </w:pPr>
      <w:r>
        <w:rPr>
          <w:rFonts w:ascii="Arial" w:eastAsia="Arial" w:hAnsi="Arial"/>
          <w:color w:val="000000"/>
        </w:rPr>
        <w:t>Trainees are encouraged to attend the monthly clinical and laboratory management meetings.</w:t>
      </w:r>
    </w:p>
    <w:p w14:paraId="37BDBD92" w14:textId="77777777" w:rsidR="0026429E" w:rsidRDefault="00471F4D">
      <w:pPr>
        <w:numPr>
          <w:ilvl w:val="0"/>
          <w:numId w:val="4"/>
        </w:numPr>
        <w:tabs>
          <w:tab w:val="clear" w:pos="432"/>
          <w:tab w:val="left" w:pos="504"/>
        </w:tabs>
        <w:spacing w:before="1" w:line="291" w:lineRule="exact"/>
        <w:ind w:left="504" w:right="72" w:hanging="432"/>
        <w:jc w:val="both"/>
        <w:textAlignment w:val="baseline"/>
        <w:rPr>
          <w:rFonts w:ascii="Arial" w:eastAsia="Arial" w:hAnsi="Arial"/>
          <w:color w:val="000000"/>
        </w:rPr>
      </w:pPr>
      <w:r>
        <w:rPr>
          <w:rFonts w:ascii="Arial" w:eastAsia="Arial" w:hAnsi="Arial"/>
          <w:color w:val="000000"/>
        </w:rPr>
        <w:t>The department will endeavour to provide funding for a trainee to attend one international meeting and minimum of one national meeting during the 3-year training programme.</w:t>
      </w:r>
    </w:p>
    <w:p w14:paraId="051E6DEC" w14:textId="77777777" w:rsidR="0026429E" w:rsidRDefault="00471F4D">
      <w:pPr>
        <w:numPr>
          <w:ilvl w:val="0"/>
          <w:numId w:val="4"/>
        </w:numPr>
        <w:tabs>
          <w:tab w:val="clear" w:pos="432"/>
          <w:tab w:val="left" w:pos="504"/>
        </w:tabs>
        <w:spacing w:before="47" w:line="246" w:lineRule="exact"/>
        <w:ind w:left="504" w:hanging="432"/>
        <w:jc w:val="both"/>
        <w:textAlignment w:val="baseline"/>
        <w:rPr>
          <w:rFonts w:ascii="Arial" w:eastAsia="Arial" w:hAnsi="Arial"/>
          <w:color w:val="000000"/>
        </w:rPr>
      </w:pPr>
      <w:r>
        <w:rPr>
          <w:rFonts w:ascii="Arial" w:eastAsia="Arial" w:hAnsi="Arial"/>
          <w:color w:val="000000"/>
        </w:rPr>
        <w:t>Please note the current postgraduate educational programme, which is attached.</w:t>
      </w:r>
    </w:p>
    <w:p w14:paraId="387FA02B" w14:textId="27C68606" w:rsidR="00F7536C" w:rsidRPr="00F84550" w:rsidRDefault="00471F4D" w:rsidP="00F84550">
      <w:pPr>
        <w:numPr>
          <w:ilvl w:val="0"/>
          <w:numId w:val="4"/>
        </w:numPr>
        <w:tabs>
          <w:tab w:val="clear" w:pos="432"/>
          <w:tab w:val="left" w:pos="504"/>
          <w:tab w:val="right" w:pos="9072"/>
        </w:tabs>
        <w:spacing w:line="290" w:lineRule="exact"/>
        <w:ind w:left="504" w:right="72" w:hanging="432"/>
        <w:jc w:val="both"/>
        <w:textAlignment w:val="baseline"/>
        <w:rPr>
          <w:rFonts w:ascii="Arial" w:eastAsia="Arial" w:hAnsi="Arial"/>
          <w:color w:val="000000"/>
        </w:rPr>
      </w:pPr>
      <w:r>
        <w:rPr>
          <w:rFonts w:ascii="Arial" w:eastAsia="Arial" w:hAnsi="Arial"/>
          <w:color w:val="000000"/>
        </w:rPr>
        <w:t>Postgraduate training recognition is available.</w:t>
      </w:r>
      <w:r w:rsidR="002341B2">
        <w:rPr>
          <w:rFonts w:ascii="Arial" w:eastAsia="Arial" w:hAnsi="Arial"/>
          <w:color w:val="000000"/>
        </w:rPr>
        <w:t xml:space="preserve"> </w:t>
      </w:r>
      <w:r>
        <w:rPr>
          <w:rFonts w:ascii="Arial" w:eastAsia="Arial" w:hAnsi="Arial"/>
          <w:color w:val="000000"/>
        </w:rPr>
        <w:tab/>
        <w:t>Recognition for final FRCPath and accredited for haematology under the JRCPTB and GMC. There are several formal, and informal, education sessions each week within the department. Good library facilities and postgraduate education facilities are available at the John Radcliffe Hospital and District General Hospitals.</w:t>
      </w:r>
    </w:p>
    <w:p w14:paraId="6D2882E1" w14:textId="4C6EF9E9" w:rsidR="0026429E" w:rsidRDefault="00471F4D">
      <w:pPr>
        <w:spacing w:before="335" w:after="161" w:line="247" w:lineRule="exact"/>
        <w:ind w:left="72"/>
        <w:textAlignment w:val="baseline"/>
        <w:rPr>
          <w:rFonts w:ascii="Arial" w:eastAsia="Arial" w:hAnsi="Arial"/>
          <w:b/>
          <w:color w:val="000000"/>
        </w:rPr>
      </w:pPr>
      <w:r>
        <w:rPr>
          <w:rFonts w:ascii="Arial" w:eastAsia="Arial" w:hAnsi="Arial"/>
          <w:b/>
          <w:color w:val="000000"/>
        </w:rPr>
        <w:t>Ex</w:t>
      </w:r>
      <w:r w:rsidR="00F84550">
        <w:rPr>
          <w:rFonts w:ascii="Arial" w:eastAsia="Arial" w:hAnsi="Arial"/>
          <w:b/>
          <w:color w:val="000000"/>
        </w:rPr>
        <w:t>a</w:t>
      </w:r>
      <w:r>
        <w:rPr>
          <w:rFonts w:ascii="Arial" w:eastAsia="Arial" w:hAnsi="Arial"/>
          <w:b/>
          <w:color w:val="000000"/>
        </w:rPr>
        <w:t>mple of 3 Year Specialty Training Rota in Haematology (for ACF)</w:t>
      </w:r>
    </w:p>
    <w:tbl>
      <w:tblPr>
        <w:tblW w:w="0" w:type="auto"/>
        <w:tblInd w:w="300" w:type="dxa"/>
        <w:tblLayout w:type="fixed"/>
        <w:tblCellMar>
          <w:left w:w="0" w:type="dxa"/>
          <w:right w:w="0" w:type="dxa"/>
        </w:tblCellMar>
        <w:tblLook w:val="04A0" w:firstRow="1" w:lastRow="0" w:firstColumn="1" w:lastColumn="0" w:noHBand="0" w:noVBand="1"/>
      </w:tblPr>
      <w:tblGrid>
        <w:gridCol w:w="1733"/>
        <w:gridCol w:w="2208"/>
        <w:gridCol w:w="1843"/>
        <w:gridCol w:w="2136"/>
      </w:tblGrid>
      <w:tr w:rsidR="0026429E" w14:paraId="73E27921" w14:textId="77777777">
        <w:trPr>
          <w:trHeight w:hRule="exact" w:val="307"/>
        </w:trPr>
        <w:tc>
          <w:tcPr>
            <w:tcW w:w="1733" w:type="dxa"/>
            <w:tcBorders>
              <w:top w:val="single" w:sz="5" w:space="0" w:color="000000"/>
              <w:left w:val="single" w:sz="5" w:space="0" w:color="000000"/>
              <w:bottom w:val="single" w:sz="5" w:space="0" w:color="000000"/>
              <w:right w:val="single" w:sz="5" w:space="0" w:color="000000"/>
            </w:tcBorders>
            <w:vAlign w:val="center"/>
          </w:tcPr>
          <w:p w14:paraId="4631F23E" w14:textId="77777777" w:rsidR="0026429E" w:rsidRDefault="00471F4D">
            <w:pPr>
              <w:spacing w:after="23" w:line="246" w:lineRule="exact"/>
              <w:ind w:left="125"/>
              <w:textAlignment w:val="baseline"/>
              <w:rPr>
                <w:rFonts w:ascii="Arial" w:eastAsia="Arial" w:hAnsi="Arial"/>
                <w:color w:val="000000"/>
              </w:rPr>
            </w:pPr>
            <w:r>
              <w:rPr>
                <w:rFonts w:ascii="Arial" w:eastAsia="Arial" w:hAnsi="Arial"/>
                <w:color w:val="000000"/>
              </w:rPr>
              <w:t>1</w:t>
            </w:r>
          </w:p>
        </w:tc>
        <w:tc>
          <w:tcPr>
            <w:tcW w:w="2208" w:type="dxa"/>
            <w:tcBorders>
              <w:top w:val="single" w:sz="5" w:space="0" w:color="000000"/>
              <w:left w:val="single" w:sz="5" w:space="0" w:color="000000"/>
              <w:bottom w:val="single" w:sz="5" w:space="0" w:color="000000"/>
              <w:right w:val="single" w:sz="5" w:space="0" w:color="000000"/>
            </w:tcBorders>
            <w:vAlign w:val="center"/>
          </w:tcPr>
          <w:p w14:paraId="0526FBC9" w14:textId="77777777" w:rsidR="0026429E" w:rsidRDefault="00471F4D">
            <w:pPr>
              <w:spacing w:after="23" w:line="246" w:lineRule="exact"/>
              <w:ind w:left="115"/>
              <w:textAlignment w:val="baseline"/>
              <w:rPr>
                <w:rFonts w:ascii="Arial" w:eastAsia="Arial" w:hAnsi="Arial"/>
                <w:color w:val="000000"/>
              </w:rPr>
            </w:pPr>
            <w:r>
              <w:rPr>
                <w:rFonts w:ascii="Arial" w:eastAsia="Arial" w:hAnsi="Arial"/>
                <w:color w:val="000000"/>
              </w:rPr>
              <w:t>2</w:t>
            </w:r>
          </w:p>
        </w:tc>
        <w:tc>
          <w:tcPr>
            <w:tcW w:w="1843" w:type="dxa"/>
            <w:tcBorders>
              <w:top w:val="single" w:sz="5" w:space="0" w:color="000000"/>
              <w:left w:val="single" w:sz="5" w:space="0" w:color="000000"/>
              <w:bottom w:val="single" w:sz="5" w:space="0" w:color="000000"/>
              <w:right w:val="single" w:sz="5" w:space="0" w:color="000000"/>
            </w:tcBorders>
            <w:vAlign w:val="center"/>
          </w:tcPr>
          <w:p w14:paraId="4395F788" w14:textId="77777777" w:rsidR="0026429E" w:rsidRDefault="00471F4D">
            <w:pPr>
              <w:spacing w:after="23" w:line="246" w:lineRule="exact"/>
              <w:ind w:left="120"/>
              <w:textAlignment w:val="baseline"/>
              <w:rPr>
                <w:rFonts w:ascii="Arial" w:eastAsia="Arial" w:hAnsi="Arial"/>
                <w:color w:val="000000"/>
              </w:rPr>
            </w:pPr>
            <w:r>
              <w:rPr>
                <w:rFonts w:ascii="Arial" w:eastAsia="Arial" w:hAnsi="Arial"/>
                <w:color w:val="000000"/>
              </w:rPr>
              <w:t>3</w:t>
            </w:r>
          </w:p>
        </w:tc>
        <w:tc>
          <w:tcPr>
            <w:tcW w:w="2136" w:type="dxa"/>
            <w:tcBorders>
              <w:top w:val="single" w:sz="5" w:space="0" w:color="000000"/>
              <w:left w:val="single" w:sz="5" w:space="0" w:color="000000"/>
              <w:bottom w:val="single" w:sz="5" w:space="0" w:color="000000"/>
              <w:right w:val="single" w:sz="5" w:space="0" w:color="000000"/>
            </w:tcBorders>
            <w:vAlign w:val="center"/>
          </w:tcPr>
          <w:p w14:paraId="6B45E802" w14:textId="77777777" w:rsidR="0026429E" w:rsidRDefault="00471F4D">
            <w:pPr>
              <w:spacing w:after="23" w:line="246" w:lineRule="exact"/>
              <w:ind w:left="110"/>
              <w:textAlignment w:val="baseline"/>
              <w:rPr>
                <w:rFonts w:ascii="Arial" w:eastAsia="Arial" w:hAnsi="Arial"/>
                <w:color w:val="000000"/>
              </w:rPr>
            </w:pPr>
            <w:r>
              <w:rPr>
                <w:rFonts w:ascii="Arial" w:eastAsia="Arial" w:hAnsi="Arial"/>
                <w:color w:val="000000"/>
              </w:rPr>
              <w:t>4</w:t>
            </w:r>
          </w:p>
        </w:tc>
      </w:tr>
      <w:tr w:rsidR="0026429E" w14:paraId="4A5BF741" w14:textId="77777777">
        <w:trPr>
          <w:trHeight w:hRule="exact" w:val="1186"/>
        </w:trPr>
        <w:tc>
          <w:tcPr>
            <w:tcW w:w="1733" w:type="dxa"/>
            <w:tcBorders>
              <w:top w:val="single" w:sz="5" w:space="0" w:color="000000"/>
              <w:left w:val="single" w:sz="5" w:space="0" w:color="000000"/>
              <w:bottom w:val="single" w:sz="5" w:space="0" w:color="000000"/>
              <w:right w:val="single" w:sz="5" w:space="0" w:color="000000"/>
            </w:tcBorders>
          </w:tcPr>
          <w:p w14:paraId="524DD01D" w14:textId="77777777" w:rsidR="0026429E" w:rsidRDefault="00471F4D">
            <w:pPr>
              <w:spacing w:after="46" w:line="283" w:lineRule="exact"/>
              <w:ind w:left="108"/>
              <w:textAlignment w:val="baseline"/>
              <w:rPr>
                <w:rFonts w:ascii="Arial" w:eastAsia="Arial" w:hAnsi="Arial"/>
                <w:b/>
                <w:color w:val="000000"/>
              </w:rPr>
            </w:pPr>
            <w:r>
              <w:rPr>
                <w:rFonts w:ascii="Arial" w:eastAsia="Arial" w:hAnsi="Arial"/>
                <w:b/>
                <w:color w:val="000000"/>
              </w:rPr>
              <w:t>INDUCTION / DISTRICT GENERAL HOSPITAL</w:t>
            </w:r>
          </w:p>
        </w:tc>
        <w:tc>
          <w:tcPr>
            <w:tcW w:w="2208" w:type="dxa"/>
            <w:tcBorders>
              <w:top w:val="single" w:sz="5" w:space="0" w:color="000000"/>
              <w:left w:val="single" w:sz="5" w:space="0" w:color="000000"/>
              <w:bottom w:val="single" w:sz="5" w:space="0" w:color="000000"/>
              <w:right w:val="single" w:sz="5" w:space="0" w:color="000000"/>
            </w:tcBorders>
            <w:vAlign w:val="bottom"/>
          </w:tcPr>
          <w:p w14:paraId="0E35BC62" w14:textId="77777777" w:rsidR="0026429E" w:rsidRDefault="00471F4D">
            <w:pPr>
              <w:spacing w:before="265" w:after="46" w:line="290" w:lineRule="exact"/>
              <w:ind w:left="108"/>
              <w:textAlignment w:val="baseline"/>
              <w:rPr>
                <w:rFonts w:ascii="Arial" w:eastAsia="Arial" w:hAnsi="Arial"/>
                <w:b/>
                <w:color w:val="000000"/>
              </w:rPr>
            </w:pPr>
            <w:r>
              <w:rPr>
                <w:rFonts w:ascii="Arial" w:eastAsia="Arial" w:hAnsi="Arial"/>
                <w:b/>
                <w:color w:val="000000"/>
              </w:rPr>
              <w:t xml:space="preserve">DISTRICT </w:t>
            </w:r>
            <w:r>
              <w:rPr>
                <w:rFonts w:ascii="Arial" w:eastAsia="Arial" w:hAnsi="Arial"/>
                <w:b/>
                <w:color w:val="000000"/>
              </w:rPr>
              <w:br/>
              <w:t xml:space="preserve">GENERAL </w:t>
            </w:r>
            <w:r>
              <w:rPr>
                <w:rFonts w:ascii="Arial" w:eastAsia="Arial" w:hAnsi="Arial"/>
                <w:b/>
                <w:color w:val="000000"/>
              </w:rPr>
              <w:br/>
              <w:t>HOSPITAL</w:t>
            </w:r>
          </w:p>
        </w:tc>
        <w:tc>
          <w:tcPr>
            <w:tcW w:w="1843" w:type="dxa"/>
            <w:tcBorders>
              <w:top w:val="single" w:sz="5" w:space="0" w:color="000000"/>
              <w:left w:val="single" w:sz="5" w:space="0" w:color="000000"/>
              <w:bottom w:val="single" w:sz="5" w:space="0" w:color="000000"/>
              <w:right w:val="single" w:sz="5" w:space="0" w:color="000000"/>
            </w:tcBorders>
            <w:vAlign w:val="bottom"/>
          </w:tcPr>
          <w:p w14:paraId="3E88B8E5" w14:textId="77777777" w:rsidR="0026429E" w:rsidRDefault="00471F4D">
            <w:pPr>
              <w:spacing w:before="265" w:after="46" w:line="290" w:lineRule="exact"/>
              <w:jc w:val="center"/>
              <w:textAlignment w:val="baseline"/>
              <w:rPr>
                <w:rFonts w:ascii="Arial" w:eastAsia="Arial" w:hAnsi="Arial"/>
                <w:b/>
                <w:color w:val="000000"/>
              </w:rPr>
            </w:pPr>
            <w:r>
              <w:rPr>
                <w:rFonts w:ascii="Arial" w:eastAsia="Arial" w:hAnsi="Arial"/>
                <w:b/>
                <w:color w:val="000000"/>
              </w:rPr>
              <w:t xml:space="preserve">DISTRICT </w:t>
            </w:r>
            <w:r>
              <w:rPr>
                <w:rFonts w:ascii="Arial" w:eastAsia="Arial" w:hAnsi="Arial"/>
                <w:b/>
                <w:color w:val="000000"/>
              </w:rPr>
              <w:br/>
              <w:t xml:space="preserve">GENERAL </w:t>
            </w:r>
            <w:r>
              <w:rPr>
                <w:rFonts w:ascii="Arial" w:eastAsia="Arial" w:hAnsi="Arial"/>
                <w:b/>
                <w:color w:val="000000"/>
              </w:rPr>
              <w:br/>
              <w:t>HOSPITAL</w:t>
            </w:r>
          </w:p>
        </w:tc>
        <w:tc>
          <w:tcPr>
            <w:tcW w:w="2136" w:type="dxa"/>
            <w:tcBorders>
              <w:top w:val="single" w:sz="5" w:space="0" w:color="000000"/>
              <w:left w:val="single" w:sz="5" w:space="0" w:color="000000"/>
              <w:bottom w:val="single" w:sz="5" w:space="0" w:color="000000"/>
              <w:right w:val="single" w:sz="5" w:space="0" w:color="000000"/>
            </w:tcBorders>
            <w:vAlign w:val="bottom"/>
          </w:tcPr>
          <w:p w14:paraId="1E29F300" w14:textId="77777777" w:rsidR="0026429E" w:rsidRDefault="00471F4D">
            <w:pPr>
              <w:spacing w:before="265" w:after="46" w:line="290" w:lineRule="exact"/>
              <w:ind w:left="108"/>
              <w:textAlignment w:val="baseline"/>
              <w:rPr>
                <w:rFonts w:ascii="Arial" w:eastAsia="Arial" w:hAnsi="Arial"/>
                <w:b/>
                <w:color w:val="000000"/>
              </w:rPr>
            </w:pPr>
            <w:r>
              <w:rPr>
                <w:rFonts w:ascii="Arial" w:eastAsia="Arial" w:hAnsi="Arial"/>
                <w:b/>
                <w:color w:val="000000"/>
              </w:rPr>
              <w:t>DISTRICT GENERAL HOSPITAL</w:t>
            </w:r>
          </w:p>
        </w:tc>
      </w:tr>
    </w:tbl>
    <w:p w14:paraId="4529518E" w14:textId="77777777" w:rsidR="0026429E" w:rsidRDefault="0026429E">
      <w:pPr>
        <w:spacing w:after="249" w:line="20" w:lineRule="exact"/>
      </w:pPr>
    </w:p>
    <w:tbl>
      <w:tblPr>
        <w:tblW w:w="0" w:type="auto"/>
        <w:tblInd w:w="333" w:type="dxa"/>
        <w:tblLayout w:type="fixed"/>
        <w:tblCellMar>
          <w:left w:w="0" w:type="dxa"/>
          <w:right w:w="0" w:type="dxa"/>
        </w:tblCellMar>
        <w:tblLook w:val="04A0" w:firstRow="1" w:lastRow="0" w:firstColumn="1" w:lastColumn="0" w:noHBand="0" w:noVBand="1"/>
      </w:tblPr>
      <w:tblGrid>
        <w:gridCol w:w="1714"/>
        <w:gridCol w:w="2188"/>
        <w:gridCol w:w="1882"/>
        <w:gridCol w:w="2136"/>
      </w:tblGrid>
      <w:tr w:rsidR="0026429E" w14:paraId="57375784" w14:textId="77777777">
        <w:trPr>
          <w:trHeight w:hRule="exact" w:val="355"/>
        </w:trPr>
        <w:tc>
          <w:tcPr>
            <w:tcW w:w="1714" w:type="dxa"/>
            <w:tcBorders>
              <w:top w:val="single" w:sz="5" w:space="0" w:color="000000"/>
              <w:left w:val="single" w:sz="5" w:space="0" w:color="000000"/>
              <w:bottom w:val="single" w:sz="5" w:space="0" w:color="000000"/>
              <w:right w:val="single" w:sz="5" w:space="0" w:color="000000"/>
            </w:tcBorders>
            <w:vAlign w:val="center"/>
          </w:tcPr>
          <w:p w14:paraId="5D2A7F5D" w14:textId="77777777" w:rsidR="0026429E" w:rsidRDefault="00471F4D">
            <w:pPr>
              <w:spacing w:after="75" w:line="246" w:lineRule="exact"/>
              <w:ind w:left="125"/>
              <w:textAlignment w:val="baseline"/>
              <w:rPr>
                <w:rFonts w:ascii="Arial" w:eastAsia="Arial" w:hAnsi="Arial"/>
                <w:color w:val="000000"/>
              </w:rPr>
            </w:pPr>
            <w:r>
              <w:rPr>
                <w:rFonts w:ascii="Arial" w:eastAsia="Arial" w:hAnsi="Arial"/>
                <w:color w:val="000000"/>
              </w:rPr>
              <w:t>5</w:t>
            </w:r>
          </w:p>
        </w:tc>
        <w:tc>
          <w:tcPr>
            <w:tcW w:w="2188" w:type="dxa"/>
            <w:tcBorders>
              <w:top w:val="single" w:sz="5" w:space="0" w:color="000000"/>
              <w:left w:val="single" w:sz="5" w:space="0" w:color="000000"/>
              <w:bottom w:val="single" w:sz="5" w:space="0" w:color="000000"/>
              <w:right w:val="single" w:sz="5" w:space="0" w:color="000000"/>
            </w:tcBorders>
            <w:vAlign w:val="center"/>
          </w:tcPr>
          <w:p w14:paraId="4264F744" w14:textId="77777777" w:rsidR="0026429E" w:rsidRDefault="00471F4D">
            <w:pPr>
              <w:spacing w:after="75" w:line="246" w:lineRule="exact"/>
              <w:ind w:left="115"/>
              <w:textAlignment w:val="baseline"/>
              <w:rPr>
                <w:rFonts w:ascii="Arial" w:eastAsia="Arial" w:hAnsi="Arial"/>
                <w:color w:val="000000"/>
              </w:rPr>
            </w:pPr>
            <w:r>
              <w:rPr>
                <w:rFonts w:ascii="Arial" w:eastAsia="Arial" w:hAnsi="Arial"/>
                <w:color w:val="000000"/>
              </w:rPr>
              <w:t>6</w:t>
            </w:r>
          </w:p>
        </w:tc>
        <w:tc>
          <w:tcPr>
            <w:tcW w:w="1882" w:type="dxa"/>
            <w:tcBorders>
              <w:top w:val="single" w:sz="5" w:space="0" w:color="000000"/>
              <w:left w:val="single" w:sz="5" w:space="0" w:color="000000"/>
              <w:bottom w:val="single" w:sz="5" w:space="0" w:color="000000"/>
              <w:right w:val="single" w:sz="5" w:space="0" w:color="000000"/>
            </w:tcBorders>
            <w:vAlign w:val="center"/>
          </w:tcPr>
          <w:p w14:paraId="366EB56F" w14:textId="77777777" w:rsidR="0026429E" w:rsidRDefault="00471F4D">
            <w:pPr>
              <w:spacing w:after="75" w:line="246" w:lineRule="exact"/>
              <w:ind w:left="121"/>
              <w:textAlignment w:val="baseline"/>
              <w:rPr>
                <w:rFonts w:ascii="Arial" w:eastAsia="Arial" w:hAnsi="Arial"/>
                <w:color w:val="000000"/>
              </w:rPr>
            </w:pPr>
            <w:r>
              <w:rPr>
                <w:rFonts w:ascii="Arial" w:eastAsia="Arial" w:hAnsi="Arial"/>
                <w:color w:val="000000"/>
              </w:rPr>
              <w:t>7</w:t>
            </w:r>
          </w:p>
        </w:tc>
        <w:tc>
          <w:tcPr>
            <w:tcW w:w="2136" w:type="dxa"/>
            <w:tcBorders>
              <w:top w:val="single" w:sz="5" w:space="0" w:color="000000"/>
              <w:left w:val="single" w:sz="5" w:space="0" w:color="000000"/>
              <w:bottom w:val="single" w:sz="5" w:space="0" w:color="000000"/>
              <w:right w:val="single" w:sz="5" w:space="0" w:color="000000"/>
            </w:tcBorders>
            <w:vAlign w:val="center"/>
          </w:tcPr>
          <w:p w14:paraId="503332F9" w14:textId="77777777" w:rsidR="0026429E" w:rsidRDefault="00471F4D">
            <w:pPr>
              <w:spacing w:after="75" w:line="246" w:lineRule="exact"/>
              <w:ind w:left="120"/>
              <w:textAlignment w:val="baseline"/>
              <w:rPr>
                <w:rFonts w:ascii="Arial" w:eastAsia="Arial" w:hAnsi="Arial"/>
                <w:color w:val="000000"/>
              </w:rPr>
            </w:pPr>
            <w:r>
              <w:rPr>
                <w:rFonts w:ascii="Arial" w:eastAsia="Arial" w:hAnsi="Arial"/>
                <w:color w:val="000000"/>
              </w:rPr>
              <w:t>8</w:t>
            </w:r>
          </w:p>
        </w:tc>
      </w:tr>
      <w:tr w:rsidR="0026429E" w14:paraId="000B4875" w14:textId="77777777">
        <w:trPr>
          <w:trHeight w:hRule="exact" w:val="605"/>
        </w:trPr>
        <w:tc>
          <w:tcPr>
            <w:tcW w:w="1714" w:type="dxa"/>
            <w:tcBorders>
              <w:top w:val="single" w:sz="5" w:space="0" w:color="000000"/>
              <w:left w:val="single" w:sz="5" w:space="0" w:color="000000"/>
              <w:bottom w:val="single" w:sz="5" w:space="0" w:color="000000"/>
              <w:right w:val="single" w:sz="5" w:space="0" w:color="000000"/>
            </w:tcBorders>
            <w:vAlign w:val="bottom"/>
          </w:tcPr>
          <w:p w14:paraId="012553B9" w14:textId="77777777" w:rsidR="0026429E" w:rsidRDefault="00471F4D">
            <w:pPr>
              <w:spacing w:before="312" w:after="36" w:line="247" w:lineRule="exact"/>
              <w:ind w:left="125"/>
              <w:textAlignment w:val="baseline"/>
              <w:rPr>
                <w:rFonts w:ascii="Arial" w:eastAsia="Arial" w:hAnsi="Arial"/>
                <w:b/>
                <w:color w:val="000000"/>
              </w:rPr>
            </w:pPr>
            <w:r>
              <w:rPr>
                <w:rFonts w:ascii="Arial" w:eastAsia="Arial" w:hAnsi="Arial"/>
                <w:b/>
                <w:color w:val="000000"/>
              </w:rPr>
              <w:t>LYMPHOMA</w:t>
            </w:r>
          </w:p>
        </w:tc>
        <w:tc>
          <w:tcPr>
            <w:tcW w:w="2188" w:type="dxa"/>
            <w:tcBorders>
              <w:top w:val="single" w:sz="5" w:space="0" w:color="000000"/>
              <w:left w:val="single" w:sz="5" w:space="0" w:color="000000"/>
              <w:bottom w:val="single" w:sz="5" w:space="0" w:color="000000"/>
              <w:right w:val="single" w:sz="5" w:space="0" w:color="000000"/>
            </w:tcBorders>
            <w:vAlign w:val="bottom"/>
          </w:tcPr>
          <w:p w14:paraId="1009A1D9" w14:textId="77777777" w:rsidR="0026429E" w:rsidRDefault="00471F4D">
            <w:pPr>
              <w:spacing w:before="312" w:after="36" w:line="247" w:lineRule="exact"/>
              <w:ind w:left="115"/>
              <w:textAlignment w:val="baseline"/>
              <w:rPr>
                <w:rFonts w:ascii="Arial" w:eastAsia="Arial" w:hAnsi="Arial"/>
                <w:b/>
                <w:color w:val="000000"/>
              </w:rPr>
            </w:pPr>
            <w:r>
              <w:rPr>
                <w:rFonts w:ascii="Arial" w:eastAsia="Arial" w:hAnsi="Arial"/>
                <w:b/>
                <w:color w:val="000000"/>
              </w:rPr>
              <w:t>LYMPHOMA</w:t>
            </w:r>
          </w:p>
        </w:tc>
        <w:tc>
          <w:tcPr>
            <w:tcW w:w="1882" w:type="dxa"/>
            <w:tcBorders>
              <w:top w:val="single" w:sz="5" w:space="0" w:color="000000"/>
              <w:left w:val="single" w:sz="5" w:space="0" w:color="000000"/>
              <w:bottom w:val="single" w:sz="5" w:space="0" w:color="000000"/>
              <w:right w:val="single" w:sz="5" w:space="0" w:color="000000"/>
            </w:tcBorders>
            <w:vAlign w:val="bottom"/>
          </w:tcPr>
          <w:p w14:paraId="5C92B9CE" w14:textId="77777777" w:rsidR="0026429E" w:rsidRDefault="00471F4D">
            <w:pPr>
              <w:spacing w:before="312" w:after="36" w:line="247" w:lineRule="exact"/>
              <w:ind w:left="121"/>
              <w:textAlignment w:val="baseline"/>
              <w:rPr>
                <w:rFonts w:ascii="Arial" w:eastAsia="Arial" w:hAnsi="Arial"/>
                <w:b/>
                <w:color w:val="000000"/>
              </w:rPr>
            </w:pPr>
            <w:r>
              <w:rPr>
                <w:rFonts w:ascii="Arial" w:eastAsia="Arial" w:hAnsi="Arial"/>
                <w:b/>
                <w:color w:val="000000"/>
              </w:rPr>
              <w:t>CLOTTING</w:t>
            </w:r>
          </w:p>
        </w:tc>
        <w:tc>
          <w:tcPr>
            <w:tcW w:w="2136" w:type="dxa"/>
            <w:tcBorders>
              <w:top w:val="single" w:sz="5" w:space="0" w:color="000000"/>
              <w:left w:val="single" w:sz="5" w:space="0" w:color="000000"/>
              <w:bottom w:val="single" w:sz="5" w:space="0" w:color="000000"/>
              <w:right w:val="single" w:sz="5" w:space="0" w:color="000000"/>
            </w:tcBorders>
            <w:vAlign w:val="bottom"/>
          </w:tcPr>
          <w:p w14:paraId="03EEED1E" w14:textId="77777777" w:rsidR="0026429E" w:rsidRDefault="00471F4D">
            <w:pPr>
              <w:spacing w:before="312" w:after="36" w:line="247" w:lineRule="exact"/>
              <w:ind w:left="120"/>
              <w:textAlignment w:val="baseline"/>
              <w:rPr>
                <w:rFonts w:ascii="Arial" w:eastAsia="Arial" w:hAnsi="Arial"/>
                <w:b/>
                <w:color w:val="000000"/>
              </w:rPr>
            </w:pPr>
            <w:r>
              <w:rPr>
                <w:rFonts w:ascii="Arial" w:eastAsia="Arial" w:hAnsi="Arial"/>
                <w:b/>
                <w:color w:val="000000"/>
              </w:rPr>
              <w:t>LABORATORY</w:t>
            </w:r>
          </w:p>
        </w:tc>
      </w:tr>
    </w:tbl>
    <w:p w14:paraId="4BE75897" w14:textId="77777777" w:rsidR="0026429E" w:rsidRDefault="0026429E">
      <w:pPr>
        <w:spacing w:after="249" w:line="20" w:lineRule="exact"/>
      </w:pPr>
    </w:p>
    <w:tbl>
      <w:tblPr>
        <w:tblW w:w="0" w:type="auto"/>
        <w:tblInd w:w="333" w:type="dxa"/>
        <w:tblLayout w:type="fixed"/>
        <w:tblCellMar>
          <w:left w:w="0" w:type="dxa"/>
          <w:right w:w="0" w:type="dxa"/>
        </w:tblCellMar>
        <w:tblLook w:val="04A0" w:firstRow="1" w:lastRow="0" w:firstColumn="1" w:lastColumn="0" w:noHBand="0" w:noVBand="1"/>
      </w:tblPr>
      <w:tblGrid>
        <w:gridCol w:w="1733"/>
        <w:gridCol w:w="2064"/>
        <w:gridCol w:w="2126"/>
        <w:gridCol w:w="1997"/>
      </w:tblGrid>
      <w:tr w:rsidR="0026429E" w14:paraId="1B232381" w14:textId="77777777">
        <w:trPr>
          <w:trHeight w:hRule="exact" w:val="307"/>
        </w:trPr>
        <w:tc>
          <w:tcPr>
            <w:tcW w:w="1733" w:type="dxa"/>
            <w:tcBorders>
              <w:top w:val="single" w:sz="5" w:space="0" w:color="000000"/>
              <w:left w:val="single" w:sz="5" w:space="0" w:color="000000"/>
              <w:bottom w:val="single" w:sz="5" w:space="0" w:color="000000"/>
              <w:right w:val="single" w:sz="5" w:space="0" w:color="000000"/>
            </w:tcBorders>
            <w:vAlign w:val="center"/>
          </w:tcPr>
          <w:p w14:paraId="053E7985" w14:textId="77777777" w:rsidR="0026429E" w:rsidRDefault="00471F4D">
            <w:pPr>
              <w:spacing w:after="28" w:line="246" w:lineRule="exact"/>
              <w:ind w:left="125"/>
              <w:textAlignment w:val="baseline"/>
              <w:rPr>
                <w:rFonts w:ascii="Arial" w:eastAsia="Arial" w:hAnsi="Arial"/>
                <w:color w:val="000000"/>
              </w:rPr>
            </w:pPr>
            <w:r>
              <w:rPr>
                <w:rFonts w:ascii="Arial" w:eastAsia="Arial" w:hAnsi="Arial"/>
                <w:color w:val="000000"/>
              </w:rPr>
              <w:t>9</w:t>
            </w:r>
          </w:p>
        </w:tc>
        <w:tc>
          <w:tcPr>
            <w:tcW w:w="2064" w:type="dxa"/>
            <w:tcBorders>
              <w:top w:val="single" w:sz="5" w:space="0" w:color="000000"/>
              <w:left w:val="single" w:sz="5" w:space="0" w:color="000000"/>
              <w:bottom w:val="single" w:sz="5" w:space="0" w:color="000000"/>
              <w:right w:val="single" w:sz="5" w:space="0" w:color="000000"/>
            </w:tcBorders>
            <w:vAlign w:val="center"/>
          </w:tcPr>
          <w:p w14:paraId="48C88A34" w14:textId="77777777" w:rsidR="0026429E" w:rsidRDefault="00471F4D">
            <w:pPr>
              <w:spacing w:after="28" w:line="246" w:lineRule="exact"/>
              <w:ind w:left="125"/>
              <w:textAlignment w:val="baseline"/>
              <w:rPr>
                <w:rFonts w:ascii="Arial" w:eastAsia="Arial" w:hAnsi="Arial"/>
                <w:color w:val="000000"/>
              </w:rPr>
            </w:pPr>
            <w:r>
              <w:rPr>
                <w:rFonts w:ascii="Arial" w:eastAsia="Arial" w:hAnsi="Arial"/>
                <w:color w:val="000000"/>
              </w:rPr>
              <w:t>10</w:t>
            </w:r>
          </w:p>
        </w:tc>
        <w:tc>
          <w:tcPr>
            <w:tcW w:w="2126" w:type="dxa"/>
            <w:tcBorders>
              <w:top w:val="single" w:sz="5" w:space="0" w:color="000000"/>
              <w:left w:val="single" w:sz="5" w:space="0" w:color="000000"/>
              <w:bottom w:val="single" w:sz="5" w:space="0" w:color="000000"/>
              <w:right w:val="single" w:sz="5" w:space="0" w:color="000000"/>
            </w:tcBorders>
            <w:vAlign w:val="center"/>
          </w:tcPr>
          <w:p w14:paraId="506AD125" w14:textId="77777777" w:rsidR="0026429E" w:rsidRDefault="00471F4D">
            <w:pPr>
              <w:spacing w:after="28" w:line="246" w:lineRule="exact"/>
              <w:ind w:left="125"/>
              <w:textAlignment w:val="baseline"/>
              <w:rPr>
                <w:rFonts w:ascii="Arial" w:eastAsia="Arial" w:hAnsi="Arial"/>
                <w:color w:val="000000"/>
              </w:rPr>
            </w:pPr>
            <w:r>
              <w:rPr>
                <w:rFonts w:ascii="Arial" w:eastAsia="Arial" w:hAnsi="Arial"/>
                <w:color w:val="000000"/>
              </w:rPr>
              <w:t>11</w:t>
            </w:r>
          </w:p>
        </w:tc>
        <w:tc>
          <w:tcPr>
            <w:tcW w:w="1997" w:type="dxa"/>
            <w:tcBorders>
              <w:top w:val="single" w:sz="5" w:space="0" w:color="000000"/>
              <w:left w:val="single" w:sz="5" w:space="0" w:color="000000"/>
              <w:bottom w:val="single" w:sz="5" w:space="0" w:color="000000"/>
              <w:right w:val="single" w:sz="5" w:space="0" w:color="000000"/>
            </w:tcBorders>
            <w:vAlign w:val="center"/>
          </w:tcPr>
          <w:p w14:paraId="2CE653A1" w14:textId="77777777" w:rsidR="0026429E" w:rsidRDefault="00471F4D">
            <w:pPr>
              <w:spacing w:after="28" w:line="246" w:lineRule="exact"/>
              <w:ind w:left="121"/>
              <w:textAlignment w:val="baseline"/>
              <w:rPr>
                <w:rFonts w:ascii="Arial" w:eastAsia="Arial" w:hAnsi="Arial"/>
                <w:color w:val="000000"/>
              </w:rPr>
            </w:pPr>
            <w:r>
              <w:rPr>
                <w:rFonts w:ascii="Arial" w:eastAsia="Arial" w:hAnsi="Arial"/>
                <w:color w:val="000000"/>
              </w:rPr>
              <w:t>12</w:t>
            </w:r>
          </w:p>
        </w:tc>
      </w:tr>
      <w:tr w:rsidR="0026429E" w14:paraId="7809140E" w14:textId="77777777">
        <w:trPr>
          <w:trHeight w:hRule="exact" w:val="313"/>
        </w:trPr>
        <w:tc>
          <w:tcPr>
            <w:tcW w:w="1733" w:type="dxa"/>
            <w:tcBorders>
              <w:top w:val="single" w:sz="5" w:space="0" w:color="000000"/>
              <w:left w:val="single" w:sz="5" w:space="0" w:color="000000"/>
              <w:bottom w:val="single" w:sz="5" w:space="0" w:color="000000"/>
              <w:right w:val="single" w:sz="5" w:space="0" w:color="000000"/>
            </w:tcBorders>
            <w:vAlign w:val="center"/>
          </w:tcPr>
          <w:p w14:paraId="2E15C170" w14:textId="77777777" w:rsidR="0026429E" w:rsidRDefault="00471F4D">
            <w:pPr>
              <w:spacing w:after="40" w:line="247" w:lineRule="exact"/>
              <w:ind w:left="125"/>
              <w:textAlignment w:val="baseline"/>
              <w:rPr>
                <w:rFonts w:ascii="Arial" w:eastAsia="Arial" w:hAnsi="Arial"/>
                <w:b/>
                <w:color w:val="000000"/>
              </w:rPr>
            </w:pPr>
            <w:r>
              <w:rPr>
                <w:rFonts w:ascii="Arial" w:eastAsia="Arial" w:hAnsi="Arial"/>
                <w:b/>
                <w:color w:val="000000"/>
              </w:rPr>
              <w:t>RESEARCH</w:t>
            </w:r>
          </w:p>
        </w:tc>
        <w:tc>
          <w:tcPr>
            <w:tcW w:w="2064" w:type="dxa"/>
            <w:tcBorders>
              <w:top w:val="single" w:sz="5" w:space="0" w:color="000000"/>
              <w:left w:val="single" w:sz="5" w:space="0" w:color="000000"/>
              <w:bottom w:val="single" w:sz="5" w:space="0" w:color="000000"/>
              <w:right w:val="single" w:sz="5" w:space="0" w:color="000000"/>
            </w:tcBorders>
            <w:vAlign w:val="center"/>
          </w:tcPr>
          <w:p w14:paraId="13AABAA9" w14:textId="77777777" w:rsidR="0026429E" w:rsidRDefault="00471F4D">
            <w:pPr>
              <w:spacing w:after="40" w:line="247" w:lineRule="exact"/>
              <w:ind w:left="125"/>
              <w:textAlignment w:val="baseline"/>
              <w:rPr>
                <w:rFonts w:ascii="Arial" w:eastAsia="Arial" w:hAnsi="Arial"/>
                <w:b/>
                <w:color w:val="000000"/>
              </w:rPr>
            </w:pPr>
            <w:r>
              <w:rPr>
                <w:rFonts w:ascii="Arial" w:eastAsia="Arial" w:hAnsi="Arial"/>
                <w:b/>
                <w:color w:val="000000"/>
              </w:rPr>
              <w:t>RESEARCH</w:t>
            </w:r>
          </w:p>
        </w:tc>
        <w:tc>
          <w:tcPr>
            <w:tcW w:w="2126" w:type="dxa"/>
            <w:tcBorders>
              <w:top w:val="single" w:sz="5" w:space="0" w:color="000000"/>
              <w:left w:val="single" w:sz="5" w:space="0" w:color="000000"/>
              <w:bottom w:val="single" w:sz="5" w:space="0" w:color="000000"/>
              <w:right w:val="single" w:sz="5" w:space="0" w:color="000000"/>
            </w:tcBorders>
            <w:vAlign w:val="center"/>
          </w:tcPr>
          <w:p w14:paraId="17C79820" w14:textId="77777777" w:rsidR="0026429E" w:rsidRDefault="00471F4D">
            <w:pPr>
              <w:spacing w:after="40" w:line="247" w:lineRule="exact"/>
              <w:ind w:left="125"/>
              <w:textAlignment w:val="baseline"/>
              <w:rPr>
                <w:rFonts w:ascii="Arial" w:eastAsia="Arial" w:hAnsi="Arial"/>
                <w:b/>
                <w:color w:val="000000"/>
              </w:rPr>
            </w:pPr>
            <w:r>
              <w:rPr>
                <w:rFonts w:ascii="Arial" w:eastAsia="Arial" w:hAnsi="Arial"/>
                <w:b/>
                <w:color w:val="000000"/>
              </w:rPr>
              <w:t>RESEARCH</w:t>
            </w:r>
          </w:p>
        </w:tc>
        <w:tc>
          <w:tcPr>
            <w:tcW w:w="1997" w:type="dxa"/>
            <w:tcBorders>
              <w:top w:val="single" w:sz="5" w:space="0" w:color="000000"/>
              <w:left w:val="single" w:sz="5" w:space="0" w:color="000000"/>
              <w:bottom w:val="single" w:sz="5" w:space="0" w:color="000000"/>
              <w:right w:val="single" w:sz="5" w:space="0" w:color="000000"/>
            </w:tcBorders>
            <w:vAlign w:val="center"/>
          </w:tcPr>
          <w:p w14:paraId="5F23B5FA" w14:textId="77777777" w:rsidR="0026429E" w:rsidRDefault="00471F4D">
            <w:pPr>
              <w:spacing w:after="40" w:line="247" w:lineRule="exact"/>
              <w:ind w:left="121"/>
              <w:textAlignment w:val="baseline"/>
              <w:rPr>
                <w:rFonts w:ascii="Arial" w:eastAsia="Arial" w:hAnsi="Arial"/>
                <w:b/>
                <w:color w:val="000000"/>
              </w:rPr>
            </w:pPr>
            <w:r>
              <w:rPr>
                <w:rFonts w:ascii="Arial" w:eastAsia="Arial" w:hAnsi="Arial"/>
                <w:b/>
                <w:color w:val="000000"/>
              </w:rPr>
              <w:t>TRANSFUSION</w:t>
            </w:r>
          </w:p>
        </w:tc>
      </w:tr>
    </w:tbl>
    <w:p w14:paraId="3B06D948" w14:textId="77777777" w:rsidR="00F84550" w:rsidRDefault="00F84550">
      <w:pPr>
        <w:spacing w:line="236" w:lineRule="exact"/>
        <w:ind w:left="360"/>
        <w:textAlignment w:val="baseline"/>
        <w:rPr>
          <w:rFonts w:ascii="Arial" w:eastAsia="Arial" w:hAnsi="Arial"/>
          <w:color w:val="000000"/>
        </w:rPr>
      </w:pPr>
    </w:p>
    <w:p w14:paraId="0F534DEE" w14:textId="0610512D" w:rsidR="0026429E" w:rsidRDefault="00471F4D" w:rsidP="00F84550">
      <w:pPr>
        <w:ind w:left="360"/>
        <w:textAlignment w:val="baseline"/>
        <w:rPr>
          <w:rFonts w:ascii="Arial" w:eastAsia="Arial" w:hAnsi="Arial"/>
          <w:color w:val="000000"/>
        </w:rPr>
      </w:pPr>
      <w:r>
        <w:rPr>
          <w:rFonts w:ascii="Arial" w:eastAsia="Arial" w:hAnsi="Arial"/>
          <w:color w:val="000000"/>
        </w:rPr>
        <w:t>Each block 1-12 represents 3 months</w:t>
      </w:r>
    </w:p>
    <w:p w14:paraId="09E16C38" w14:textId="2735DB58" w:rsidR="0026429E" w:rsidRDefault="00471F4D">
      <w:pPr>
        <w:spacing w:before="287" w:line="247" w:lineRule="exact"/>
        <w:ind w:left="72"/>
        <w:textAlignment w:val="baseline"/>
        <w:rPr>
          <w:rFonts w:ascii="Arial" w:eastAsia="Arial" w:hAnsi="Arial"/>
          <w:b/>
          <w:color w:val="000000"/>
        </w:rPr>
      </w:pPr>
      <w:r>
        <w:rPr>
          <w:rFonts w:ascii="Arial" w:eastAsia="Arial" w:hAnsi="Arial"/>
          <w:b/>
          <w:color w:val="000000"/>
        </w:rPr>
        <w:t>Duties of the Post</w:t>
      </w:r>
    </w:p>
    <w:p w14:paraId="28016222" w14:textId="77777777" w:rsidR="0026429E" w:rsidRDefault="00471F4D" w:rsidP="00A62A3E">
      <w:pPr>
        <w:numPr>
          <w:ilvl w:val="0"/>
          <w:numId w:val="5"/>
        </w:numPr>
        <w:tabs>
          <w:tab w:val="clear" w:pos="576"/>
        </w:tabs>
        <w:spacing w:before="46" w:line="247" w:lineRule="exact"/>
        <w:ind w:left="567" w:hanging="283"/>
        <w:textAlignment w:val="baseline"/>
        <w:rPr>
          <w:rFonts w:ascii="Arial" w:eastAsia="Arial" w:hAnsi="Arial"/>
          <w:color w:val="000000"/>
          <w:spacing w:val="-1"/>
          <w:u w:val="single"/>
        </w:rPr>
      </w:pPr>
      <w:r>
        <w:rPr>
          <w:rFonts w:ascii="Arial" w:eastAsia="Arial" w:hAnsi="Arial"/>
          <w:color w:val="000000"/>
          <w:spacing w:val="-1"/>
          <w:u w:val="single"/>
        </w:rPr>
        <w:t>Principal Responsibilities</w:t>
      </w:r>
      <w:r>
        <w:rPr>
          <w:rFonts w:ascii="Arial" w:eastAsia="Arial" w:hAnsi="Arial"/>
          <w:color w:val="000000"/>
          <w:spacing w:val="-1"/>
        </w:rPr>
        <w:t>:</w:t>
      </w:r>
      <w:r>
        <w:rPr>
          <w:rFonts w:ascii="Arial" w:eastAsia="Arial" w:hAnsi="Arial"/>
          <w:color w:val="000000"/>
          <w:spacing w:val="-1"/>
          <w:u w:val="single"/>
        </w:rPr>
        <w:t xml:space="preserve"> </w:t>
      </w:r>
    </w:p>
    <w:p w14:paraId="581E7842" w14:textId="77777777" w:rsidR="0026429E" w:rsidRDefault="00471F4D" w:rsidP="00A62A3E">
      <w:pPr>
        <w:spacing w:before="41" w:line="246" w:lineRule="exact"/>
        <w:ind w:left="850" w:hanging="283"/>
        <w:textAlignment w:val="baseline"/>
        <w:rPr>
          <w:rFonts w:ascii="Arial" w:eastAsia="Arial" w:hAnsi="Arial"/>
          <w:color w:val="000000"/>
          <w:spacing w:val="2"/>
        </w:rPr>
      </w:pPr>
      <w:r>
        <w:rPr>
          <w:rFonts w:ascii="Arial" w:eastAsia="Arial" w:hAnsi="Arial"/>
          <w:color w:val="000000"/>
          <w:spacing w:val="2"/>
        </w:rPr>
        <w:t>The ACF will take part in a rota to cover the clinical and laboratory aspects of their</w:t>
      </w:r>
    </w:p>
    <w:p w14:paraId="23F867E0" w14:textId="77777777" w:rsidR="0026429E" w:rsidRDefault="00471F4D" w:rsidP="00A62A3E">
      <w:pPr>
        <w:spacing w:before="47" w:line="246" w:lineRule="exact"/>
        <w:ind w:left="850" w:hanging="283"/>
        <w:textAlignment w:val="baseline"/>
        <w:rPr>
          <w:rFonts w:ascii="Arial" w:eastAsia="Arial" w:hAnsi="Arial"/>
          <w:color w:val="000000"/>
        </w:rPr>
      </w:pPr>
      <w:r>
        <w:rPr>
          <w:rFonts w:ascii="Arial" w:eastAsia="Arial" w:hAnsi="Arial"/>
          <w:color w:val="000000"/>
        </w:rPr>
        <w:t>training (see Training Programme).</w:t>
      </w:r>
    </w:p>
    <w:p w14:paraId="26C63244" w14:textId="77777777" w:rsidR="00AE4700" w:rsidRDefault="00AE4700" w:rsidP="00A62A3E">
      <w:pPr>
        <w:spacing w:before="42" w:line="246" w:lineRule="exact"/>
        <w:ind w:left="850" w:hanging="283"/>
        <w:textAlignment w:val="baseline"/>
        <w:rPr>
          <w:rFonts w:ascii="Arial" w:eastAsia="Arial" w:hAnsi="Arial"/>
          <w:color w:val="000000"/>
          <w:spacing w:val="3"/>
        </w:rPr>
      </w:pPr>
    </w:p>
    <w:p w14:paraId="0BB5C56F" w14:textId="2103B868" w:rsidR="0026429E" w:rsidRDefault="00471F4D" w:rsidP="00A62A3E">
      <w:pPr>
        <w:spacing w:before="42" w:line="246" w:lineRule="exact"/>
        <w:ind w:left="850" w:hanging="283"/>
        <w:textAlignment w:val="baseline"/>
        <w:rPr>
          <w:rFonts w:ascii="Arial" w:eastAsia="Arial" w:hAnsi="Arial"/>
          <w:color w:val="000000"/>
          <w:spacing w:val="3"/>
        </w:rPr>
      </w:pPr>
      <w:r>
        <w:rPr>
          <w:rFonts w:ascii="Arial" w:eastAsia="Arial" w:hAnsi="Arial"/>
          <w:color w:val="000000"/>
          <w:spacing w:val="3"/>
        </w:rPr>
        <w:t>The ACF will take part in 9 months of laboratory or clinical research leading to an</w:t>
      </w:r>
    </w:p>
    <w:p w14:paraId="5763EA9F" w14:textId="77777777" w:rsidR="0026429E" w:rsidRDefault="00471F4D" w:rsidP="00A62A3E">
      <w:pPr>
        <w:spacing w:before="46" w:line="246" w:lineRule="exact"/>
        <w:ind w:left="850" w:hanging="283"/>
        <w:textAlignment w:val="baseline"/>
        <w:rPr>
          <w:rFonts w:ascii="Arial" w:eastAsia="Arial" w:hAnsi="Arial"/>
          <w:color w:val="000000"/>
        </w:rPr>
      </w:pPr>
      <w:r>
        <w:rPr>
          <w:rFonts w:ascii="Arial" w:eastAsia="Arial" w:hAnsi="Arial"/>
          <w:color w:val="000000"/>
        </w:rPr>
        <w:t>application for a Clinical Training Fellowship application leading to a DPhil/PhD.</w:t>
      </w:r>
    </w:p>
    <w:p w14:paraId="2F2CB18D" w14:textId="77777777" w:rsidR="0026429E" w:rsidRDefault="00471F4D" w:rsidP="00A62A3E">
      <w:pPr>
        <w:numPr>
          <w:ilvl w:val="0"/>
          <w:numId w:val="5"/>
        </w:numPr>
        <w:tabs>
          <w:tab w:val="clear" w:pos="576"/>
        </w:tabs>
        <w:spacing w:before="335" w:line="247" w:lineRule="exact"/>
        <w:ind w:left="567" w:hanging="283"/>
        <w:textAlignment w:val="baseline"/>
        <w:rPr>
          <w:rFonts w:ascii="Arial" w:eastAsia="Arial" w:hAnsi="Arial"/>
          <w:color w:val="000000"/>
          <w:spacing w:val="-1"/>
          <w:u w:val="single"/>
        </w:rPr>
      </w:pPr>
      <w:r>
        <w:rPr>
          <w:rFonts w:ascii="Arial" w:eastAsia="Arial" w:hAnsi="Arial"/>
          <w:color w:val="000000"/>
          <w:spacing w:val="-1"/>
          <w:u w:val="single"/>
        </w:rPr>
        <w:t>Daily Commitment</w:t>
      </w:r>
      <w:r>
        <w:rPr>
          <w:rFonts w:ascii="Arial" w:eastAsia="Arial" w:hAnsi="Arial"/>
          <w:color w:val="000000"/>
          <w:spacing w:val="-1"/>
        </w:rPr>
        <w:t>:</w:t>
      </w:r>
      <w:r>
        <w:rPr>
          <w:rFonts w:ascii="Arial" w:eastAsia="Arial" w:hAnsi="Arial"/>
          <w:color w:val="000000"/>
          <w:spacing w:val="-1"/>
          <w:u w:val="single"/>
        </w:rPr>
        <w:t xml:space="preserve"> </w:t>
      </w:r>
    </w:p>
    <w:p w14:paraId="60A43541" w14:textId="0A63EDED" w:rsidR="0026429E" w:rsidRDefault="00471F4D" w:rsidP="00A62A3E">
      <w:pPr>
        <w:spacing w:line="291" w:lineRule="exact"/>
        <w:ind w:left="567" w:right="72"/>
        <w:jc w:val="both"/>
        <w:textAlignment w:val="baseline"/>
        <w:rPr>
          <w:rFonts w:ascii="Arial" w:eastAsia="Arial" w:hAnsi="Arial"/>
          <w:color w:val="000000"/>
        </w:rPr>
      </w:pPr>
      <w:r>
        <w:rPr>
          <w:rFonts w:ascii="Arial" w:eastAsia="Arial" w:hAnsi="Arial"/>
          <w:color w:val="000000"/>
        </w:rPr>
        <w:t>In accordance with specific rotation; will be a mixture of inpatient care, day unit care, outpatient clinics, laboratory work (including reporting morphology), consultative advice.</w:t>
      </w:r>
    </w:p>
    <w:p w14:paraId="36AB5E70" w14:textId="77777777" w:rsidR="00A62A3E" w:rsidRDefault="00A62A3E" w:rsidP="00A62A3E">
      <w:pPr>
        <w:spacing w:line="291" w:lineRule="exact"/>
        <w:ind w:left="567" w:right="72"/>
        <w:jc w:val="both"/>
        <w:textAlignment w:val="baseline"/>
        <w:rPr>
          <w:rFonts w:ascii="Arial" w:eastAsia="Arial" w:hAnsi="Arial"/>
          <w:color w:val="000000"/>
        </w:rPr>
      </w:pPr>
    </w:p>
    <w:p w14:paraId="74EB1EE1" w14:textId="77777777" w:rsidR="0026429E" w:rsidRDefault="00471F4D" w:rsidP="00A62A3E">
      <w:pPr>
        <w:numPr>
          <w:ilvl w:val="0"/>
          <w:numId w:val="5"/>
        </w:numPr>
        <w:tabs>
          <w:tab w:val="clear" w:pos="576"/>
          <w:tab w:val="left" w:pos="720"/>
        </w:tabs>
        <w:spacing w:before="49" w:line="276" w:lineRule="auto"/>
        <w:ind w:left="567" w:hanging="283"/>
        <w:textAlignment w:val="baseline"/>
        <w:rPr>
          <w:rFonts w:ascii="Arial" w:eastAsia="Arial" w:hAnsi="Arial"/>
          <w:color w:val="000000"/>
          <w:u w:val="single"/>
        </w:rPr>
      </w:pPr>
      <w:r>
        <w:rPr>
          <w:rFonts w:ascii="Arial" w:eastAsia="Arial" w:hAnsi="Arial"/>
          <w:color w:val="000000"/>
          <w:u w:val="single"/>
        </w:rPr>
        <w:t xml:space="preserve">Description of Working Pattern </w:t>
      </w:r>
    </w:p>
    <w:p w14:paraId="7B0C8104" w14:textId="7DC8C884" w:rsidR="0026429E" w:rsidRDefault="00471F4D" w:rsidP="00A62A3E">
      <w:pPr>
        <w:spacing w:before="46" w:line="276" w:lineRule="auto"/>
        <w:ind w:left="567"/>
        <w:textAlignment w:val="baseline"/>
        <w:rPr>
          <w:rFonts w:ascii="Arial" w:eastAsia="Arial" w:hAnsi="Arial"/>
          <w:color w:val="000000"/>
          <w:spacing w:val="8"/>
        </w:rPr>
      </w:pPr>
      <w:r>
        <w:rPr>
          <w:rFonts w:ascii="Arial" w:eastAsia="Arial" w:hAnsi="Arial"/>
          <w:color w:val="000000"/>
          <w:spacing w:val="8"/>
        </w:rPr>
        <w:t xml:space="preserve">The Specialist Registrars work on </w:t>
      </w:r>
      <w:r w:rsidR="002341B2">
        <w:rPr>
          <w:rFonts w:ascii="Arial" w:eastAsia="Arial" w:hAnsi="Arial"/>
          <w:color w:val="000000"/>
          <w:spacing w:val="8"/>
        </w:rPr>
        <w:t>~</w:t>
      </w:r>
      <w:r>
        <w:rPr>
          <w:rFonts w:ascii="Arial" w:eastAsia="Arial" w:hAnsi="Arial"/>
          <w:color w:val="000000"/>
          <w:spacing w:val="8"/>
        </w:rPr>
        <w:t>1:5.2 on-call rota with prospective cover for</w:t>
      </w:r>
    </w:p>
    <w:p w14:paraId="29BE6A38" w14:textId="6752B126" w:rsidR="0026429E" w:rsidRDefault="00471F4D" w:rsidP="00A62A3E">
      <w:pPr>
        <w:spacing w:line="276" w:lineRule="auto"/>
        <w:ind w:left="567"/>
        <w:textAlignment w:val="baseline"/>
        <w:rPr>
          <w:rFonts w:ascii="Arial" w:eastAsia="Arial" w:hAnsi="Arial"/>
          <w:color w:val="000000"/>
        </w:rPr>
      </w:pPr>
      <w:r>
        <w:rPr>
          <w:rFonts w:ascii="Arial" w:eastAsia="Arial" w:hAnsi="Arial"/>
          <w:color w:val="000000"/>
        </w:rPr>
        <w:t>colleagues annual and study leave</w:t>
      </w:r>
      <w:r w:rsidR="002341B2">
        <w:rPr>
          <w:rFonts w:ascii="Arial" w:eastAsia="Arial" w:hAnsi="Arial"/>
          <w:color w:val="000000"/>
        </w:rPr>
        <w:t xml:space="preserve"> (the exact on-call frequency is subject to change but will not exceed this)</w:t>
      </w:r>
      <w:r>
        <w:rPr>
          <w:rFonts w:ascii="Arial" w:eastAsia="Arial" w:hAnsi="Arial"/>
          <w:color w:val="000000"/>
        </w:rPr>
        <w:t>.</w:t>
      </w:r>
    </w:p>
    <w:p w14:paraId="6A62DD10" w14:textId="77777777" w:rsidR="00A62A3E" w:rsidRDefault="00A62A3E" w:rsidP="00A62A3E">
      <w:pPr>
        <w:spacing w:line="276" w:lineRule="auto"/>
        <w:ind w:left="567"/>
        <w:textAlignment w:val="baseline"/>
        <w:rPr>
          <w:rFonts w:ascii="Arial" w:eastAsia="Arial" w:hAnsi="Arial"/>
          <w:color w:val="000000"/>
        </w:rPr>
      </w:pPr>
    </w:p>
    <w:p w14:paraId="08FDB240" w14:textId="77777777" w:rsidR="0026429E" w:rsidRDefault="00471F4D" w:rsidP="00A62A3E">
      <w:pPr>
        <w:numPr>
          <w:ilvl w:val="0"/>
          <w:numId w:val="5"/>
        </w:numPr>
        <w:tabs>
          <w:tab w:val="left" w:pos="720"/>
        </w:tabs>
        <w:spacing w:line="276" w:lineRule="auto"/>
        <w:ind w:left="567" w:hanging="283"/>
        <w:textAlignment w:val="baseline"/>
        <w:rPr>
          <w:rFonts w:ascii="Arial" w:eastAsia="Arial" w:hAnsi="Arial"/>
          <w:color w:val="000000"/>
          <w:u w:val="single"/>
        </w:rPr>
      </w:pPr>
      <w:r>
        <w:rPr>
          <w:rFonts w:ascii="Arial" w:eastAsia="Arial" w:hAnsi="Arial"/>
          <w:color w:val="000000"/>
          <w:u w:val="single"/>
        </w:rPr>
        <w:t xml:space="preserve">Teaching </w:t>
      </w:r>
      <w:r>
        <w:rPr>
          <w:rFonts w:ascii="Arial" w:eastAsia="Arial" w:hAnsi="Arial"/>
          <w:color w:val="000000"/>
        </w:rPr>
        <w:t xml:space="preserve"> </w:t>
      </w:r>
    </w:p>
    <w:p w14:paraId="07ABF4CE" w14:textId="77777777" w:rsidR="0026429E" w:rsidRDefault="00471F4D" w:rsidP="00A62A3E">
      <w:pPr>
        <w:spacing w:line="276" w:lineRule="auto"/>
        <w:ind w:left="567"/>
        <w:textAlignment w:val="baseline"/>
        <w:rPr>
          <w:rFonts w:ascii="Arial" w:eastAsia="Arial" w:hAnsi="Arial"/>
          <w:color w:val="000000"/>
        </w:rPr>
      </w:pPr>
      <w:r>
        <w:rPr>
          <w:rFonts w:ascii="Arial" w:eastAsia="Arial" w:hAnsi="Arial"/>
          <w:color w:val="000000"/>
        </w:rPr>
        <w:t>Teaching of medical undergraduates and the instruction of other junior medical staff,</w:t>
      </w:r>
    </w:p>
    <w:p w14:paraId="6ADB351C" w14:textId="6DC79BFB" w:rsidR="0026429E" w:rsidRDefault="00471F4D" w:rsidP="00A62A3E">
      <w:pPr>
        <w:spacing w:line="276" w:lineRule="auto"/>
        <w:ind w:left="567"/>
        <w:textAlignment w:val="baseline"/>
        <w:rPr>
          <w:rFonts w:ascii="Arial" w:eastAsia="Arial" w:hAnsi="Arial"/>
          <w:color w:val="000000"/>
          <w:spacing w:val="-1"/>
        </w:rPr>
      </w:pPr>
      <w:r>
        <w:rPr>
          <w:rFonts w:ascii="Arial" w:eastAsia="Arial" w:hAnsi="Arial"/>
          <w:color w:val="000000"/>
          <w:spacing w:val="-1"/>
        </w:rPr>
        <w:t>nursing and laboratory staff.</w:t>
      </w:r>
    </w:p>
    <w:p w14:paraId="1DB7DEFA" w14:textId="77777777" w:rsidR="00A62A3E" w:rsidRDefault="00A62A3E" w:rsidP="00A62A3E">
      <w:pPr>
        <w:spacing w:line="246" w:lineRule="exact"/>
        <w:ind w:left="567"/>
        <w:textAlignment w:val="baseline"/>
        <w:rPr>
          <w:rFonts w:ascii="Arial" w:eastAsia="Arial" w:hAnsi="Arial"/>
          <w:color w:val="000000"/>
          <w:spacing w:val="-1"/>
        </w:rPr>
      </w:pPr>
    </w:p>
    <w:p w14:paraId="76916ECD" w14:textId="77777777" w:rsidR="0026429E" w:rsidRDefault="00471F4D" w:rsidP="00A62A3E">
      <w:pPr>
        <w:numPr>
          <w:ilvl w:val="0"/>
          <w:numId w:val="5"/>
        </w:numPr>
        <w:tabs>
          <w:tab w:val="left" w:pos="720"/>
        </w:tabs>
        <w:spacing w:line="247" w:lineRule="exact"/>
        <w:ind w:left="567" w:hanging="283"/>
        <w:textAlignment w:val="baseline"/>
        <w:rPr>
          <w:rFonts w:ascii="Arial" w:eastAsia="Arial" w:hAnsi="Arial"/>
          <w:color w:val="000000"/>
          <w:u w:val="single"/>
        </w:rPr>
      </w:pPr>
      <w:r>
        <w:rPr>
          <w:rFonts w:ascii="Arial" w:eastAsia="Arial" w:hAnsi="Arial"/>
          <w:color w:val="000000"/>
          <w:u w:val="single"/>
        </w:rPr>
        <w:t xml:space="preserve">Administration/Management </w:t>
      </w:r>
      <w:r>
        <w:rPr>
          <w:rFonts w:ascii="Arial" w:eastAsia="Arial" w:hAnsi="Arial"/>
          <w:color w:val="000000"/>
        </w:rPr>
        <w:t xml:space="preserve"> </w:t>
      </w:r>
    </w:p>
    <w:p w14:paraId="4454A396" w14:textId="77777777" w:rsidR="0026429E" w:rsidRDefault="00471F4D" w:rsidP="00A62A3E">
      <w:pPr>
        <w:spacing w:line="291" w:lineRule="exact"/>
        <w:ind w:left="567" w:right="72"/>
        <w:jc w:val="both"/>
        <w:textAlignment w:val="baseline"/>
        <w:rPr>
          <w:rFonts w:ascii="Arial" w:eastAsia="Arial" w:hAnsi="Arial"/>
          <w:color w:val="000000"/>
        </w:rPr>
      </w:pPr>
      <w:r>
        <w:rPr>
          <w:rFonts w:ascii="Arial" w:eastAsia="Arial" w:hAnsi="Arial"/>
          <w:color w:val="000000"/>
        </w:rPr>
        <w:t>The Specialist Registrar is encouraged to take part in the clinical and laboratory management meetings during the rotation and is also encouraged to attend management courses.</w:t>
      </w:r>
    </w:p>
    <w:p w14:paraId="7E1487BB" w14:textId="77777777" w:rsidR="0026429E" w:rsidRDefault="00471F4D">
      <w:pPr>
        <w:spacing w:before="287" w:line="247" w:lineRule="exact"/>
        <w:textAlignment w:val="baseline"/>
        <w:rPr>
          <w:rFonts w:ascii="Arial" w:eastAsia="Arial" w:hAnsi="Arial"/>
          <w:b/>
          <w:color w:val="000000"/>
          <w:spacing w:val="-2"/>
        </w:rPr>
      </w:pPr>
      <w:r>
        <w:rPr>
          <w:rFonts w:ascii="Arial" w:eastAsia="Arial" w:hAnsi="Arial"/>
          <w:b/>
          <w:color w:val="000000"/>
          <w:spacing w:val="-2"/>
        </w:rPr>
        <w:t>Teaching</w:t>
      </w:r>
    </w:p>
    <w:p w14:paraId="74A813C1" w14:textId="2E27D30B" w:rsidR="0026429E" w:rsidRDefault="00471F4D">
      <w:pPr>
        <w:spacing w:line="290" w:lineRule="exact"/>
        <w:ind w:right="72"/>
        <w:jc w:val="both"/>
        <w:textAlignment w:val="baseline"/>
        <w:rPr>
          <w:rFonts w:ascii="Arial" w:eastAsia="Arial" w:hAnsi="Arial"/>
          <w:color w:val="000000"/>
        </w:rPr>
      </w:pPr>
      <w:r>
        <w:rPr>
          <w:rFonts w:ascii="Arial" w:eastAsia="Arial" w:hAnsi="Arial"/>
          <w:color w:val="000000"/>
        </w:rPr>
        <w:t xml:space="preserve">Dr Deborah Hay </w:t>
      </w:r>
      <w:r w:rsidR="002341B2">
        <w:rPr>
          <w:rFonts w:ascii="Arial" w:eastAsia="Arial" w:hAnsi="Arial"/>
          <w:color w:val="000000"/>
        </w:rPr>
        <w:t>runs</w:t>
      </w:r>
      <w:r>
        <w:rPr>
          <w:rFonts w:ascii="Arial" w:eastAsia="Arial" w:hAnsi="Arial"/>
          <w:color w:val="000000"/>
        </w:rPr>
        <w:t xml:space="preserve"> a very successful teaching programme for the University of Oxford Medical School. There are opportunities to be involved with undergraduate teaching in Colleges, and with haematology teaching on the laboratory medicine course for clinical students.</w:t>
      </w:r>
    </w:p>
    <w:p w14:paraId="6F0AD902" w14:textId="77777777" w:rsidR="0026429E" w:rsidRDefault="00471F4D">
      <w:pPr>
        <w:spacing w:before="287" w:line="247" w:lineRule="exact"/>
        <w:textAlignment w:val="baseline"/>
        <w:rPr>
          <w:rFonts w:ascii="Arial" w:eastAsia="Arial" w:hAnsi="Arial"/>
          <w:b/>
          <w:color w:val="000000"/>
        </w:rPr>
      </w:pPr>
      <w:r>
        <w:rPr>
          <w:rFonts w:ascii="Arial" w:eastAsia="Arial" w:hAnsi="Arial"/>
          <w:b/>
          <w:color w:val="000000"/>
        </w:rPr>
        <w:t>Annual and Study Leave Arrangements</w:t>
      </w:r>
    </w:p>
    <w:p w14:paraId="0E341259" w14:textId="77777777" w:rsidR="0026429E" w:rsidRDefault="00471F4D">
      <w:pPr>
        <w:spacing w:line="289" w:lineRule="exact"/>
        <w:ind w:right="432"/>
        <w:textAlignment w:val="baseline"/>
        <w:rPr>
          <w:rFonts w:ascii="Arial" w:eastAsia="Arial" w:hAnsi="Arial"/>
          <w:color w:val="000000"/>
        </w:rPr>
      </w:pPr>
      <w:r>
        <w:rPr>
          <w:rFonts w:ascii="Arial" w:eastAsia="Arial" w:hAnsi="Arial"/>
          <w:color w:val="000000"/>
        </w:rPr>
        <w:t>Duties include cover for colleagues, absence on annual or study leave. Leave must be planned in advance, and must be agreed with your supervising consultant. Annual leave entitlement will be 5 or 6 weeks dependent on point of salary.</w:t>
      </w:r>
    </w:p>
    <w:p w14:paraId="7EB0941B" w14:textId="77777777" w:rsidR="0026429E" w:rsidRDefault="00471F4D">
      <w:pPr>
        <w:spacing w:before="340" w:line="247" w:lineRule="exact"/>
        <w:textAlignment w:val="baseline"/>
        <w:rPr>
          <w:rFonts w:ascii="Arial" w:eastAsia="Arial" w:hAnsi="Arial"/>
          <w:b/>
          <w:color w:val="000000"/>
        </w:rPr>
      </w:pPr>
      <w:r>
        <w:rPr>
          <w:rFonts w:ascii="Arial" w:eastAsia="Arial" w:hAnsi="Arial"/>
          <w:b/>
          <w:color w:val="000000"/>
        </w:rPr>
        <w:t>Accommodation</w:t>
      </w:r>
    </w:p>
    <w:p w14:paraId="572EBD5A" w14:textId="77777777" w:rsidR="0026429E" w:rsidRDefault="00471F4D">
      <w:pPr>
        <w:spacing w:before="41" w:line="246" w:lineRule="exact"/>
        <w:textAlignment w:val="baseline"/>
        <w:rPr>
          <w:rFonts w:ascii="Arial" w:eastAsia="Arial" w:hAnsi="Arial"/>
          <w:color w:val="000000"/>
        </w:rPr>
      </w:pPr>
      <w:r>
        <w:rPr>
          <w:rFonts w:ascii="Arial" w:eastAsia="Arial" w:hAnsi="Arial"/>
          <w:color w:val="000000"/>
        </w:rPr>
        <w:t>This post is not compulsorily resident. If accommodation is required a charge will be made.</w:t>
      </w:r>
    </w:p>
    <w:p w14:paraId="3723151D" w14:textId="77777777" w:rsidR="0026429E" w:rsidRDefault="00471F4D">
      <w:pPr>
        <w:spacing w:before="46" w:line="246" w:lineRule="exact"/>
        <w:textAlignment w:val="baseline"/>
        <w:rPr>
          <w:rFonts w:ascii="Arial" w:eastAsia="Arial" w:hAnsi="Arial"/>
          <w:color w:val="000000"/>
        </w:rPr>
      </w:pPr>
      <w:r>
        <w:rPr>
          <w:rFonts w:ascii="Arial" w:eastAsia="Arial" w:hAnsi="Arial"/>
          <w:color w:val="000000"/>
        </w:rPr>
        <w:t>Residency may be required to cover haematological emergencies.</w:t>
      </w:r>
    </w:p>
    <w:p w14:paraId="4E351D78" w14:textId="0D20C7B8" w:rsidR="00F84550" w:rsidRDefault="00471F4D" w:rsidP="00F84550">
      <w:pPr>
        <w:spacing w:line="581" w:lineRule="exact"/>
        <w:textAlignment w:val="baseline"/>
        <w:rPr>
          <w:rFonts w:ascii="Arial" w:eastAsia="Arial" w:hAnsi="Arial"/>
          <w:b/>
          <w:color w:val="000000"/>
          <w:u w:val="single"/>
        </w:rPr>
      </w:pPr>
      <w:r>
        <w:rPr>
          <w:rFonts w:ascii="Arial" w:eastAsia="Arial" w:hAnsi="Arial"/>
          <w:b/>
          <w:color w:val="000000"/>
          <w:u w:val="single"/>
        </w:rPr>
        <w:t xml:space="preserve">Contact details </w:t>
      </w:r>
    </w:p>
    <w:p w14:paraId="5A6574F3" w14:textId="79F3B733" w:rsidR="0026429E" w:rsidRDefault="00471F4D" w:rsidP="00F84550">
      <w:pPr>
        <w:spacing w:line="291" w:lineRule="exact"/>
        <w:textAlignment w:val="baseline"/>
        <w:rPr>
          <w:rFonts w:ascii="Arial" w:eastAsia="Arial" w:hAnsi="Arial"/>
          <w:color w:val="0000FF"/>
        </w:rPr>
      </w:pPr>
      <w:r>
        <w:rPr>
          <w:rFonts w:ascii="Arial" w:eastAsia="Arial" w:hAnsi="Arial"/>
          <w:b/>
          <w:color w:val="000000"/>
        </w:rPr>
        <w:t>Academic Lead for Transfusion Medicine</w:t>
      </w:r>
      <w:r>
        <w:rPr>
          <w:rFonts w:ascii="Arial" w:eastAsia="Arial" w:hAnsi="Arial"/>
          <w:color w:val="000000"/>
        </w:rPr>
        <w:t xml:space="preserve">: Dr Lise Estcourt </w:t>
      </w:r>
      <w:r>
        <w:rPr>
          <w:rFonts w:ascii="Arial" w:eastAsia="Arial" w:hAnsi="Arial"/>
          <w:color w:val="000000"/>
        </w:rPr>
        <w:br/>
        <w:t>Email:</w:t>
      </w:r>
      <w:hyperlink r:id="rId43">
        <w:r>
          <w:rPr>
            <w:rFonts w:ascii="Arial" w:eastAsia="Arial" w:hAnsi="Arial"/>
            <w:color w:val="0000FF"/>
            <w:u w:val="single"/>
          </w:rPr>
          <w:t xml:space="preserve"> lise.estcourt@nhsbt.nhs.uk</w:t>
        </w:r>
      </w:hyperlink>
      <w:r>
        <w:rPr>
          <w:rFonts w:ascii="Arial" w:eastAsia="Arial" w:hAnsi="Arial"/>
          <w:color w:val="0000FF"/>
        </w:rPr>
        <w:t xml:space="preserve"> </w:t>
      </w:r>
    </w:p>
    <w:p w14:paraId="15C81A56" w14:textId="77777777" w:rsidR="00F84550" w:rsidRDefault="00F84550" w:rsidP="00F84550">
      <w:pPr>
        <w:spacing w:line="200" w:lineRule="exact"/>
        <w:textAlignment w:val="baseline"/>
        <w:rPr>
          <w:rFonts w:ascii="Arial" w:eastAsia="Arial" w:hAnsi="Arial"/>
          <w:b/>
          <w:color w:val="000000"/>
        </w:rPr>
      </w:pPr>
    </w:p>
    <w:p w14:paraId="01447BAD" w14:textId="38A723FE" w:rsidR="0026429E" w:rsidRDefault="00471F4D" w:rsidP="00F84550">
      <w:pPr>
        <w:spacing w:line="291" w:lineRule="exact"/>
        <w:textAlignment w:val="baseline"/>
        <w:rPr>
          <w:rFonts w:ascii="Arial" w:eastAsia="Arial" w:hAnsi="Arial"/>
          <w:color w:val="0000FF"/>
        </w:rPr>
      </w:pPr>
      <w:r>
        <w:rPr>
          <w:rFonts w:ascii="Arial" w:eastAsia="Arial" w:hAnsi="Arial"/>
          <w:b/>
          <w:color w:val="000000"/>
        </w:rPr>
        <w:t xml:space="preserve">Clinical Training Programme Director: </w:t>
      </w:r>
      <w:r>
        <w:rPr>
          <w:rFonts w:ascii="Arial" w:eastAsia="Arial" w:hAnsi="Arial"/>
          <w:color w:val="000000"/>
        </w:rPr>
        <w:t xml:space="preserve">Dr Angela Hamblin </w:t>
      </w:r>
      <w:r>
        <w:rPr>
          <w:rFonts w:ascii="Arial" w:eastAsia="Arial" w:hAnsi="Arial"/>
          <w:color w:val="000000"/>
        </w:rPr>
        <w:br/>
        <w:t>Email:</w:t>
      </w:r>
      <w:hyperlink r:id="rId44">
        <w:r>
          <w:rPr>
            <w:rFonts w:ascii="Arial" w:eastAsia="Arial" w:hAnsi="Arial"/>
            <w:color w:val="0000FF"/>
            <w:u w:val="single"/>
          </w:rPr>
          <w:t xml:space="preserve"> angela.hamblin@ouh.nhs.uk</w:t>
        </w:r>
      </w:hyperlink>
      <w:r>
        <w:rPr>
          <w:rFonts w:ascii="Arial" w:eastAsia="Arial" w:hAnsi="Arial"/>
          <w:color w:val="0000FF"/>
        </w:rPr>
        <w:t xml:space="preserve"> </w:t>
      </w:r>
    </w:p>
    <w:p w14:paraId="7F1C9D70" w14:textId="77777777" w:rsidR="00F84550" w:rsidRDefault="00F84550" w:rsidP="00F84550">
      <w:pPr>
        <w:spacing w:line="200" w:lineRule="exact"/>
        <w:textAlignment w:val="baseline"/>
        <w:rPr>
          <w:rFonts w:ascii="Arial" w:eastAsia="Arial" w:hAnsi="Arial"/>
          <w:b/>
          <w:color w:val="000000"/>
        </w:rPr>
      </w:pPr>
    </w:p>
    <w:p w14:paraId="3B4956D1" w14:textId="07D0CD8C" w:rsidR="0026429E" w:rsidRDefault="00471F4D" w:rsidP="00F84550">
      <w:pPr>
        <w:spacing w:line="291" w:lineRule="exact"/>
        <w:textAlignment w:val="baseline"/>
        <w:rPr>
          <w:rFonts w:ascii="Arial" w:eastAsia="Arial" w:hAnsi="Arial"/>
          <w:color w:val="0000FF"/>
        </w:rPr>
      </w:pPr>
      <w:r>
        <w:rPr>
          <w:rFonts w:ascii="Arial" w:eastAsia="Arial" w:hAnsi="Arial"/>
          <w:b/>
          <w:color w:val="000000"/>
        </w:rPr>
        <w:t xml:space="preserve">Application queries: </w:t>
      </w:r>
      <w:r>
        <w:rPr>
          <w:rFonts w:ascii="Arial" w:eastAsia="Arial" w:hAnsi="Arial"/>
          <w:color w:val="000000"/>
        </w:rPr>
        <w:t xml:space="preserve">Thames Valley School of Medicine, </w:t>
      </w:r>
      <w:r>
        <w:rPr>
          <w:rFonts w:ascii="Arial" w:eastAsia="Arial" w:hAnsi="Arial"/>
          <w:color w:val="000000"/>
        </w:rPr>
        <w:br/>
        <w:t>Email:</w:t>
      </w:r>
      <w:hyperlink r:id="rId45">
        <w:r>
          <w:rPr>
            <w:rFonts w:ascii="Arial" w:eastAsia="Arial" w:hAnsi="Arial"/>
            <w:color w:val="0000FF"/>
            <w:u w:val="single"/>
          </w:rPr>
          <w:t xml:space="preserve"> SchoolOfMedicine.TV@nhs.net</w:t>
        </w:r>
      </w:hyperlink>
      <w:r>
        <w:rPr>
          <w:rFonts w:ascii="Arial" w:eastAsia="Arial" w:hAnsi="Arial"/>
          <w:color w:val="0000FF"/>
        </w:rPr>
        <w:t xml:space="preserve"> </w:t>
      </w:r>
    </w:p>
    <w:p w14:paraId="706A3113" w14:textId="77777777" w:rsidR="00F84550" w:rsidRDefault="00F84550" w:rsidP="00F84550">
      <w:pPr>
        <w:spacing w:line="200" w:lineRule="exact"/>
        <w:textAlignment w:val="baseline"/>
        <w:rPr>
          <w:rFonts w:ascii="Arial" w:eastAsia="Arial" w:hAnsi="Arial"/>
          <w:b/>
          <w:color w:val="000000"/>
        </w:rPr>
      </w:pPr>
    </w:p>
    <w:p w14:paraId="079467E6" w14:textId="37AE4494" w:rsidR="0026429E" w:rsidRDefault="00471F4D" w:rsidP="00F84550">
      <w:pPr>
        <w:spacing w:line="291" w:lineRule="exact"/>
        <w:textAlignment w:val="baseline"/>
        <w:rPr>
          <w:rFonts w:ascii="Arial" w:eastAsia="Arial" w:hAnsi="Arial"/>
          <w:b/>
          <w:color w:val="000000"/>
        </w:rPr>
      </w:pPr>
      <w:r>
        <w:rPr>
          <w:rFonts w:ascii="Arial" w:eastAsia="Arial" w:hAnsi="Arial"/>
          <w:b/>
          <w:color w:val="000000"/>
        </w:rPr>
        <w:t xml:space="preserve">Academic training queries: </w:t>
      </w:r>
      <w:r>
        <w:rPr>
          <w:rFonts w:ascii="Arial" w:eastAsia="Arial" w:hAnsi="Arial"/>
          <w:color w:val="000000"/>
        </w:rPr>
        <w:t xml:space="preserve">Dr </w:t>
      </w:r>
      <w:r w:rsidR="002C33FD">
        <w:rPr>
          <w:rFonts w:ascii="Arial" w:eastAsia="Arial" w:hAnsi="Arial"/>
          <w:color w:val="000000"/>
        </w:rPr>
        <w:t>Samantha Knight</w:t>
      </w:r>
      <w:r>
        <w:rPr>
          <w:rFonts w:ascii="Arial" w:eastAsia="Arial" w:hAnsi="Arial"/>
          <w:color w:val="000000"/>
        </w:rPr>
        <w:t xml:space="preserve"> </w:t>
      </w:r>
      <w:r>
        <w:rPr>
          <w:rFonts w:ascii="Arial" w:eastAsia="Arial" w:hAnsi="Arial"/>
          <w:color w:val="000000"/>
        </w:rPr>
        <w:br/>
        <w:t xml:space="preserve">Email: </w:t>
      </w:r>
      <w:hyperlink r:id="rId46" w:history="1">
        <w:r w:rsidRPr="002C33FD">
          <w:rPr>
            <w:rFonts w:ascii="Arial" w:eastAsia="Arial" w:hAnsi="Arial" w:cs="Arial"/>
            <w:color w:val="0000FF"/>
            <w:u w:val="single"/>
          </w:rPr>
          <w:t>samantha.knight@medsci.ox.ac.uk</w:t>
        </w:r>
      </w:hyperlink>
    </w:p>
    <w:p w14:paraId="4BECEA53" w14:textId="7E450980" w:rsidR="0026429E" w:rsidRDefault="00471F4D" w:rsidP="00BE7879">
      <w:pPr>
        <w:spacing w:before="334" w:line="246" w:lineRule="exact"/>
        <w:jc w:val="right"/>
        <w:textAlignment w:val="baseline"/>
        <w:rPr>
          <w:rFonts w:ascii="Arial" w:eastAsia="Arial" w:hAnsi="Arial"/>
          <w:color w:val="000000"/>
        </w:rPr>
      </w:pPr>
      <w:r>
        <w:rPr>
          <w:rFonts w:ascii="Arial" w:eastAsia="Arial" w:hAnsi="Arial"/>
          <w:color w:val="000000"/>
        </w:rPr>
        <w:lastRenderedPageBreak/>
        <w:t>September 202</w:t>
      </w:r>
      <w:r w:rsidR="00BE7879">
        <w:rPr>
          <w:rFonts w:ascii="Arial" w:eastAsia="Arial" w:hAnsi="Arial"/>
          <w:color w:val="000000"/>
        </w:rPr>
        <w:t>6</w:t>
      </w:r>
    </w:p>
    <w:sectPr w:rsidR="0026429E" w:rsidSect="00F84550">
      <w:pgSz w:w="11909" w:h="16838"/>
      <w:pgMar w:top="1440" w:right="1364" w:bottom="1276" w:left="131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14B1C" w14:textId="77777777" w:rsidR="00587279" w:rsidRDefault="00587279">
      <w:r>
        <w:separator/>
      </w:r>
    </w:p>
  </w:endnote>
  <w:endnote w:type="continuationSeparator" w:id="0">
    <w:p w14:paraId="451C3833" w14:textId="77777777" w:rsidR="00587279" w:rsidRDefault="0058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FD134" w14:textId="77777777" w:rsidR="00587279" w:rsidRDefault="00587279"/>
  </w:footnote>
  <w:footnote w:type="continuationSeparator" w:id="0">
    <w:p w14:paraId="5E939C83" w14:textId="77777777" w:rsidR="00587279" w:rsidRDefault="005872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312BF"/>
    <w:multiLevelType w:val="multilevel"/>
    <w:tmpl w:val="62A6D662"/>
    <w:lvl w:ilvl="0">
      <w:numFmt w:val="bullet"/>
      <w:lvlText w:val="·"/>
      <w:lvlJc w:val="left"/>
      <w:pPr>
        <w:tabs>
          <w:tab w:val="left" w:pos="360"/>
        </w:tabs>
      </w:pPr>
      <w:rPr>
        <w:rFonts w:ascii="Symbol" w:eastAsia="Symbol" w:hAnsi="Symbol"/>
        <w:color w:val="auto"/>
        <w:spacing w:val="-1"/>
        <w:w w:val="100"/>
        <w:sz w:val="22"/>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3710B45"/>
    <w:multiLevelType w:val="multilevel"/>
    <w:tmpl w:val="0E0A0F78"/>
    <w:lvl w:ilvl="0">
      <w:start w:val="1"/>
      <w:numFmt w:val="decimal"/>
      <w:lvlText w:val="%1."/>
      <w:lvlJc w:val="left"/>
      <w:pPr>
        <w:tabs>
          <w:tab w:val="left" w:pos="432"/>
        </w:tabs>
      </w:pPr>
      <w:rPr>
        <w:rFonts w:ascii="Arial" w:eastAsia="Arial" w:hAnsi="Aria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AAE1782"/>
    <w:multiLevelType w:val="multilevel"/>
    <w:tmpl w:val="1AFC8F72"/>
    <w:lvl w:ilvl="0">
      <w:start w:val="1"/>
      <w:numFmt w:val="lowerRoman"/>
      <w:lvlText w:val="(%1)"/>
      <w:lvlJc w:val="left"/>
      <w:pPr>
        <w:tabs>
          <w:tab w:val="left" w:pos="360"/>
        </w:tabs>
      </w:pPr>
      <w:rPr>
        <w:rFonts w:ascii="Arial" w:eastAsia="Arial" w:hAnsi="Aria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5CB5BA6"/>
    <w:multiLevelType w:val="multilevel"/>
    <w:tmpl w:val="6F604CE2"/>
    <w:lvl w:ilvl="0">
      <w:start w:val="1"/>
      <w:numFmt w:val="lowerLetter"/>
      <w:lvlText w:val="%1)"/>
      <w:lvlJc w:val="left"/>
      <w:pPr>
        <w:tabs>
          <w:tab w:val="left" w:pos="288"/>
        </w:tabs>
      </w:pPr>
      <w:rPr>
        <w:rFonts w:ascii="Arial" w:eastAsia="Arial" w:hAnsi="Aria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6254789"/>
    <w:multiLevelType w:val="multilevel"/>
    <w:tmpl w:val="1AF6C348"/>
    <w:lvl w:ilvl="0">
      <w:start w:val="1"/>
      <w:numFmt w:val="lowerLetter"/>
      <w:lvlText w:val="%1)"/>
      <w:lvlJc w:val="left"/>
      <w:pPr>
        <w:tabs>
          <w:tab w:val="left" w:pos="576"/>
        </w:tabs>
      </w:pPr>
      <w:rPr>
        <w:rFonts w:ascii="Arial" w:eastAsia="Arial" w:hAnsi="Arial"/>
        <w:color w:val="000000"/>
        <w:spacing w:val="-1"/>
        <w:w w:val="100"/>
        <w:sz w:val="22"/>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D027A6E"/>
    <w:multiLevelType w:val="hybridMultilevel"/>
    <w:tmpl w:val="95289DA2"/>
    <w:lvl w:ilvl="0" w:tplc="9DC04AF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4577616">
    <w:abstractNumId w:val="3"/>
  </w:num>
  <w:num w:numId="2" w16cid:durableId="1084494410">
    <w:abstractNumId w:val="0"/>
  </w:num>
  <w:num w:numId="3" w16cid:durableId="1848859235">
    <w:abstractNumId w:val="2"/>
  </w:num>
  <w:num w:numId="4" w16cid:durableId="902562888">
    <w:abstractNumId w:val="1"/>
  </w:num>
  <w:num w:numId="5" w16cid:durableId="285702504">
    <w:abstractNumId w:val="4"/>
  </w:num>
  <w:num w:numId="6" w16cid:durableId="16914436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29E"/>
    <w:rsid w:val="00070FB9"/>
    <w:rsid w:val="000B4E69"/>
    <w:rsid w:val="000F6A86"/>
    <w:rsid w:val="001117E4"/>
    <w:rsid w:val="00152959"/>
    <w:rsid w:val="00175955"/>
    <w:rsid w:val="001D3C03"/>
    <w:rsid w:val="0022215E"/>
    <w:rsid w:val="002341B2"/>
    <w:rsid w:val="00261436"/>
    <w:rsid w:val="0026429E"/>
    <w:rsid w:val="00280330"/>
    <w:rsid w:val="002C33FD"/>
    <w:rsid w:val="00311F87"/>
    <w:rsid w:val="00325C47"/>
    <w:rsid w:val="003C5DEB"/>
    <w:rsid w:val="00407111"/>
    <w:rsid w:val="004624FA"/>
    <w:rsid w:val="00471F4D"/>
    <w:rsid w:val="004A099C"/>
    <w:rsid w:val="004C6624"/>
    <w:rsid w:val="005616D1"/>
    <w:rsid w:val="00587279"/>
    <w:rsid w:val="005A5801"/>
    <w:rsid w:val="005E6B6C"/>
    <w:rsid w:val="006460D4"/>
    <w:rsid w:val="006625C4"/>
    <w:rsid w:val="006649A6"/>
    <w:rsid w:val="00664FBB"/>
    <w:rsid w:val="00673D1A"/>
    <w:rsid w:val="006827B5"/>
    <w:rsid w:val="007A3EF8"/>
    <w:rsid w:val="00824738"/>
    <w:rsid w:val="0084057B"/>
    <w:rsid w:val="008770F7"/>
    <w:rsid w:val="00922ABA"/>
    <w:rsid w:val="009348F6"/>
    <w:rsid w:val="0099186E"/>
    <w:rsid w:val="00A62A3E"/>
    <w:rsid w:val="00AE4700"/>
    <w:rsid w:val="00B00979"/>
    <w:rsid w:val="00BE7879"/>
    <w:rsid w:val="00C05200"/>
    <w:rsid w:val="00C4781D"/>
    <w:rsid w:val="00CB083D"/>
    <w:rsid w:val="00E35B7B"/>
    <w:rsid w:val="00EE1F2F"/>
    <w:rsid w:val="00F67568"/>
    <w:rsid w:val="00F7536C"/>
    <w:rsid w:val="00F84550"/>
    <w:rsid w:val="00FA3A31"/>
    <w:rsid w:val="00FC3BD0"/>
    <w:rsid w:val="0383B5E3"/>
    <w:rsid w:val="05B611E5"/>
    <w:rsid w:val="2A76FFDE"/>
    <w:rsid w:val="4A6DEC4D"/>
    <w:rsid w:val="6AE819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28BAC"/>
  <w15:docId w15:val="{570C031D-9D7A-40FD-926B-E9E57B22B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1F4D"/>
    <w:rPr>
      <w:color w:val="0563C1" w:themeColor="hyperlink"/>
      <w:u w:val="single"/>
    </w:rPr>
  </w:style>
  <w:style w:type="character" w:styleId="UnresolvedMention">
    <w:name w:val="Unresolved Mention"/>
    <w:basedOn w:val="DefaultParagraphFont"/>
    <w:uiPriority w:val="99"/>
    <w:semiHidden/>
    <w:unhideWhenUsed/>
    <w:rsid w:val="00471F4D"/>
    <w:rPr>
      <w:color w:val="605E5C"/>
      <w:shd w:val="clear" w:color="auto" w:fill="E1DFDD"/>
    </w:rPr>
  </w:style>
  <w:style w:type="character" w:styleId="CommentReference">
    <w:name w:val="annotation reference"/>
    <w:uiPriority w:val="99"/>
    <w:semiHidden/>
    <w:unhideWhenUsed/>
    <w:rsid w:val="006625C4"/>
    <w:rPr>
      <w:sz w:val="16"/>
      <w:szCs w:val="16"/>
    </w:rPr>
  </w:style>
  <w:style w:type="paragraph" w:styleId="CommentText">
    <w:name w:val="annotation text"/>
    <w:basedOn w:val="Normal"/>
    <w:link w:val="CommentTextChar"/>
    <w:uiPriority w:val="99"/>
    <w:unhideWhenUsed/>
    <w:rsid w:val="006625C4"/>
    <w:rPr>
      <w:rFonts w:ascii="Arial" w:eastAsia="Times New Roman" w:hAnsi="Arial"/>
      <w:sz w:val="20"/>
      <w:szCs w:val="20"/>
      <w:lang w:val="en-GB" w:eastAsia="en-GB"/>
    </w:rPr>
  </w:style>
  <w:style w:type="character" w:customStyle="1" w:styleId="CommentTextChar">
    <w:name w:val="Comment Text Char"/>
    <w:basedOn w:val="DefaultParagraphFont"/>
    <w:link w:val="CommentText"/>
    <w:uiPriority w:val="99"/>
    <w:rsid w:val="006625C4"/>
    <w:rPr>
      <w:rFonts w:ascii="Arial" w:eastAsia="Times New Roman" w:hAnsi="Arial"/>
      <w:sz w:val="20"/>
      <w:szCs w:val="20"/>
      <w:lang w:val="en-GB" w:eastAsia="en-GB"/>
    </w:rPr>
  </w:style>
  <w:style w:type="paragraph" w:styleId="CommentSubject">
    <w:name w:val="annotation subject"/>
    <w:basedOn w:val="CommentText"/>
    <w:next w:val="CommentText"/>
    <w:link w:val="CommentSubjectChar"/>
    <w:uiPriority w:val="99"/>
    <w:semiHidden/>
    <w:unhideWhenUsed/>
    <w:rsid w:val="005616D1"/>
    <w:rPr>
      <w:rFonts w:ascii="Times New Roman" w:eastAsia="PMingLiU" w:hAnsi="Times New Roman"/>
      <w:b/>
      <w:bCs/>
      <w:lang w:val="en-US" w:eastAsia="en-US"/>
    </w:rPr>
  </w:style>
  <w:style w:type="character" w:customStyle="1" w:styleId="CommentSubjectChar">
    <w:name w:val="Comment Subject Char"/>
    <w:basedOn w:val="CommentTextChar"/>
    <w:link w:val="CommentSubject"/>
    <w:uiPriority w:val="99"/>
    <w:semiHidden/>
    <w:rsid w:val="005616D1"/>
    <w:rPr>
      <w:rFonts w:ascii="Arial" w:eastAsia="Times New Roman" w:hAnsi="Arial"/>
      <w:b/>
      <w:bCs/>
      <w:sz w:val="20"/>
      <w:szCs w:val="20"/>
      <w:lang w:val="en-GB" w:eastAsia="en-GB"/>
    </w:rPr>
  </w:style>
  <w:style w:type="paragraph" w:styleId="Revision">
    <w:name w:val="Revision"/>
    <w:hidden/>
    <w:uiPriority w:val="99"/>
    <w:semiHidden/>
    <w:rsid w:val="002341B2"/>
  </w:style>
  <w:style w:type="character" w:styleId="FollowedHyperlink">
    <w:name w:val="FollowedHyperlink"/>
    <w:basedOn w:val="DefaultParagraphFont"/>
    <w:uiPriority w:val="99"/>
    <w:semiHidden/>
    <w:unhideWhenUsed/>
    <w:rsid w:val="001117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oucags.ox.ac.uk/" TargetMode="External"/><Relationship Id="rId18" Type="http://schemas.openxmlformats.org/officeDocument/2006/relationships/hyperlink" Target="http://www.imm.ox.ac.uk/" TargetMode="External"/><Relationship Id="rId26" Type="http://schemas.openxmlformats.org/officeDocument/2006/relationships/hyperlink" Target="mailto:noemi.roy@nhs.net" TargetMode="External"/><Relationship Id="rId39" Type="http://schemas.openxmlformats.org/officeDocument/2006/relationships/hyperlink" Target="https://www.rdm.ox.ac.uk/people/lise-estcourt" TargetMode="External"/><Relationship Id="rId21" Type="http://schemas.openxmlformats.org/officeDocument/2006/relationships/hyperlink" Target="http://www.ndcls.ox.ac.uk/" TargetMode="External"/><Relationship Id="rId34" Type="http://schemas.openxmlformats.org/officeDocument/2006/relationships/hyperlink" Target="https://www.transfusionguidelines.org/systematic-review-initiative/publication-list" TargetMode="External"/><Relationship Id="rId42" Type="http://schemas.openxmlformats.org/officeDocument/2006/relationships/hyperlink" Target="https://www.ouh.nhs.uk/about" TargetMode="External"/><Relationship Id="rId47" Type="http://schemas.openxmlformats.org/officeDocument/2006/relationships/fontTable" Target="fontTable.xml"/><Relationship Id="rId7" Type="http://schemas.openxmlformats.org/officeDocument/2006/relationships/webSettings" Target="webSettings.xml"/><Relationship Id="fId" Type="http://schemas.openxmlformats.org/wordprocessingml/2006/fontTable" Target="fontTable0.xml"/><Relationship Id="rId2" Type="http://schemas.openxmlformats.org/officeDocument/2006/relationships/customXml" Target="../customXml/item2.xml"/><Relationship Id="rId16" Type="http://schemas.openxmlformats.org/officeDocument/2006/relationships/hyperlink" Target="http://www.imm.ox.ac.uk/" TargetMode="External"/><Relationship Id="rId29" Type="http://schemas.openxmlformats.org/officeDocument/2006/relationships/hyperlink" Target="https://www.conted.ox.ac.uk/about/evidence-based-healthcare" TargetMode="External"/><Relationship Id="rId11" Type="http://schemas.openxmlformats.org/officeDocument/2006/relationships/hyperlink" Target="http://www.nihr.ac.uk/IAT" TargetMode="External"/><Relationship Id="rId24" Type="http://schemas.openxmlformats.org/officeDocument/2006/relationships/hyperlink" Target="http://www.nhsbt.nhs.uk/research-and-development/" TargetMode="External"/><Relationship Id="rId32" Type="http://schemas.openxmlformats.org/officeDocument/2006/relationships/hyperlink" Target="https://www.nhsbt.nhs.uk/research-and-development/current-research/btrus/data-driven-transfusion-practice/" TargetMode="External"/><Relationship Id="rId37" Type="http://schemas.openxmlformats.org/officeDocument/2006/relationships/hyperlink" Target="https://www.rdm.ox.ac.uk/people/ronjon-chakraverty" TargetMode="External"/><Relationship Id="rId40" Type="http://schemas.openxmlformats.org/officeDocument/2006/relationships/hyperlink" Target="http://www.rdm.ox.ac.uk/principal-investigators/researcher/david-roberts" TargetMode="External"/><Relationship Id="rId45" Type="http://schemas.openxmlformats.org/officeDocument/2006/relationships/hyperlink" Target="mailto:SchoolOfMedicine.TV@nhs.net" TargetMode="External"/><Relationship Id="rId5" Type="http://schemas.openxmlformats.org/officeDocument/2006/relationships/styles" Target="styles.xml"/><Relationship Id="rId15" Type="http://schemas.openxmlformats.org/officeDocument/2006/relationships/hyperlink" Target="https://www.oucags.ox.ac.uk/" TargetMode="External"/><Relationship Id="rId23" Type="http://schemas.openxmlformats.org/officeDocument/2006/relationships/hyperlink" Target="http://www.nhsbt.nhs.uk/research-and-development/" TargetMode="External"/><Relationship Id="rId28" Type="http://schemas.openxmlformats.org/officeDocument/2006/relationships/hyperlink" Target="https://www.conted.ox.ac.uk/about/postgraduate-certificate-in-health-research" TargetMode="External"/><Relationship Id="rId36" Type="http://schemas.openxmlformats.org/officeDocument/2006/relationships/hyperlink" Target="https://www.transfusionguidelines.org/systematic-review-initiative/publication-list" TargetMode="External"/><Relationship Id="rId10" Type="http://schemas.openxmlformats.org/officeDocument/2006/relationships/image" Target="media/image1.emf"/><Relationship Id="rId19" Type="http://schemas.openxmlformats.org/officeDocument/2006/relationships/hyperlink" Target="http://www.ndcls.ox.ac.uk/" TargetMode="External"/><Relationship Id="rId31" Type="http://schemas.openxmlformats.org/officeDocument/2006/relationships/hyperlink" Target="https://lifelong-learning.ox.ac.uk/courses/msc-in-experimental-therapeutics/" TargetMode="External"/><Relationship Id="rId44" Type="http://schemas.openxmlformats.org/officeDocument/2006/relationships/hyperlink" Target="mailto:angela.hamblin@ouh.nhs.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ucags.ox.ac.uk/" TargetMode="External"/><Relationship Id="rId22" Type="http://schemas.openxmlformats.org/officeDocument/2006/relationships/hyperlink" Target="http://www.nhsbt.nhs.uk/research-and-development/" TargetMode="External"/><Relationship Id="rId27" Type="http://schemas.openxmlformats.org/officeDocument/2006/relationships/hyperlink" Target="mailto:noemi.roy@nhs.net" TargetMode="External"/><Relationship Id="rId30" Type="http://schemas.openxmlformats.org/officeDocument/2006/relationships/hyperlink" Target="https://www.ox.ac.uk/admissions/graduate/courses/msc-translational-health-sciences" TargetMode="External"/><Relationship Id="rId35" Type="http://schemas.openxmlformats.org/officeDocument/2006/relationships/hyperlink" Target="https://www.transfusionguidelines.org/systematic-review-initiative/publication-list" TargetMode="External"/><Relationship Id="rId43" Type="http://schemas.openxmlformats.org/officeDocument/2006/relationships/hyperlink" Target="mailto:lise.estcourt@nhsbt.nhs.uk"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www.nihr.ac.uk/IAT" TargetMode="External"/><Relationship Id="rId17" Type="http://schemas.openxmlformats.org/officeDocument/2006/relationships/hyperlink" Target="http://www.imm.ox.ac.uk/" TargetMode="External"/><Relationship Id="rId25" Type="http://schemas.openxmlformats.org/officeDocument/2006/relationships/hyperlink" Target="mailto:noemi.roy@nhs.net" TargetMode="External"/><Relationship Id="rId33" Type="http://schemas.openxmlformats.org/officeDocument/2006/relationships/hyperlink" Target="https://www.nhsbt.nhs.uk/research-and-development/current-research/btrus/precision-cellular-therapeutics/" TargetMode="External"/><Relationship Id="rId38" Type="http://schemas.openxmlformats.org/officeDocument/2006/relationships/hyperlink" Target="https://www.rdm.ox.ac.uk/people/michael-desborough" TargetMode="External"/><Relationship Id="rId46" Type="http://schemas.openxmlformats.org/officeDocument/2006/relationships/hyperlink" Target="file:///C:\Users\estc0001\AppData\Local\Microsoft\Windows\INetCache\Content.Outlook\WQR3TRUQ\samantha.knight@medsci.ox.ac.uk" TargetMode="External"/><Relationship Id="rId20" Type="http://schemas.openxmlformats.org/officeDocument/2006/relationships/hyperlink" Target="http://www.ndcls.ox.ac.uk/" TargetMode="External"/><Relationship Id="rId41" Type="http://schemas.openxmlformats.org/officeDocument/2006/relationships/hyperlink" Target="https://www.rdm.ox.ac.uk/people/simon-stanworth"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abcf192-a9cd-4ff1-9329-6d6918d5aca8">
      <Terms xmlns="http://schemas.microsoft.com/office/infopath/2007/PartnerControls"/>
    </lcf76f155ced4ddcb4097134ff3c332f>
    <_ip_UnifiedCompliancePolicyProperties xmlns="http://schemas.microsoft.com/sharepoint/v3" xsi:nil="true"/>
    <TaxCatchAll xmlns="6d6509e6-4d7e-486f-b328-5b88be5fb7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88DC980F9B9F4DA2E00A4A3639D391" ma:contentTypeVersion="20" ma:contentTypeDescription="Create a new document." ma:contentTypeScope="" ma:versionID="2364d38b35118620bf7a28833866a8a8">
  <xsd:schema xmlns:xsd="http://www.w3.org/2001/XMLSchema" xmlns:xs="http://www.w3.org/2001/XMLSchema" xmlns:p="http://schemas.microsoft.com/office/2006/metadata/properties" xmlns:ns1="http://schemas.microsoft.com/sharepoint/v3" xmlns:ns2="6d6509e6-4d7e-486f-b328-5b88be5fb760" xmlns:ns3="6abcf192-a9cd-4ff1-9329-6d6918d5aca8" targetNamespace="http://schemas.microsoft.com/office/2006/metadata/properties" ma:root="true" ma:fieldsID="ebddc9a265dab3ab24fb2e3d4cbaf73e" ns1:_="" ns2:_="" ns3:_="">
    <xsd:import namespace="http://schemas.microsoft.com/sharepoint/v3"/>
    <xsd:import namespace="6d6509e6-4d7e-486f-b328-5b88be5fb760"/>
    <xsd:import namespace="6abcf192-a9cd-4ff1-9329-6d6918d5aca8"/>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2:SharedWithDetails" minOccurs="0"/>
                <xsd:element ref="ns3:MediaServiceLocation" minOccurs="0"/>
                <xsd:element ref="ns3:lcf76f155ced4ddcb4097134ff3c332f" minOccurs="0"/>
                <xsd:element ref="ns2:TaxCatchAll" minOccurs="0"/>
                <xsd:element ref="ns3:MediaServiceObjectDetectorVersions"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c9d358c-6e42-4c27-a103-455e15f4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cf192-a9cd-4ff1-9329-6d6918d5aca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CR" ma:index="7" nillable="true" ma:displayName="Extracted Text" ma:internalName="MediaServiceOCR" ma:readOnly="true">
      <xsd:simpleType>
        <xsd:restriction base="dms:Note">
          <xsd:maxLength value="255"/>
        </xsd:restriction>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Location" ma:index="12" nillable="true" ma:displayName="Location" ma:description="" ma:internalName="MediaServiceLocatio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21ED81-DCD6-490B-975F-3EEEE08B893B}">
  <ds:schemaRefs>
    <ds:schemaRef ds:uri="http://schemas.microsoft.com/office/2006/metadata/properties"/>
    <ds:schemaRef ds:uri="http://schemas.microsoft.com/office/infopath/2007/PartnerControls"/>
    <ds:schemaRef ds:uri="http://schemas.microsoft.com/sharepoint/v3"/>
    <ds:schemaRef ds:uri="6abcf192-a9cd-4ff1-9329-6d6918d5aca8"/>
    <ds:schemaRef ds:uri="6d6509e6-4d7e-486f-b328-5b88be5fb760"/>
  </ds:schemaRefs>
</ds:datastoreItem>
</file>

<file path=customXml/itemProps2.xml><?xml version="1.0" encoding="utf-8"?>
<ds:datastoreItem xmlns:ds="http://schemas.openxmlformats.org/officeDocument/2006/customXml" ds:itemID="{74CB68BB-5694-4340-A4B1-19725F1EA2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6509e6-4d7e-486f-b328-5b88be5fb760"/>
    <ds:schemaRef ds:uri="6abcf192-a9cd-4ff1-9329-6d6918d5ac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09D5BD-6D51-4333-A803-B0612E98EF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3470</Words>
  <Characters>19783</Characters>
  <Application>Microsoft Office Word</Application>
  <DocSecurity>0</DocSecurity>
  <Lines>164</Lines>
  <Paragraphs>46</Paragraphs>
  <ScaleCrop>false</ScaleCrop>
  <Company/>
  <LinksUpToDate>false</LinksUpToDate>
  <CharactersWithSpaces>23207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 DEANERY SPECIALTY TRAINING PROGRAMME IN IMMUNOLOGY</dc:title>
  <dc:creator>lpaice</dc:creator>
  <cp:lastModifiedBy>TAYLOR, Carla (NHS ENGLAND)</cp:lastModifiedBy>
  <cp:revision>2</cp:revision>
  <dcterms:created xsi:type="dcterms:W3CDTF">2026-09-21T13:39:00Z</dcterms:created>
  <dcterms:modified xsi:type="dcterms:W3CDTF">2026-09-21T13:39:00Z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0x0101000B88DC980F9B9F4DA2E00A4A3639D391</vt:lpwstr>
  </property>
  <property fmtid="{D5CDD505-2E9C-101B-9397-08002B2CF9AE}" pid="3" name="MediaServiceImageTags">
    <vt:lpwstr/>
  </property>
</Properties>
</file>