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134C3" w14:textId="6ABE9A7D" w:rsidR="00772C9A" w:rsidRDefault="00BF2A40" w:rsidP="00351467">
      <w:pPr>
        <w:spacing w:line="360" w:lineRule="auto"/>
        <w:jc w:val="both"/>
        <w:rPr>
          <w:rFonts w:cs="Arial"/>
        </w:rPr>
        <w:sectPr w:rsidR="00772C9A" w:rsidSect="004B2702">
          <w:pgSz w:w="11906" w:h="16838"/>
          <w:pgMar w:top="851" w:right="1080" w:bottom="1440" w:left="1080" w:header="708" w:footer="708" w:gutter="0"/>
          <w:cols w:space="708"/>
          <w:docGrid w:linePitch="360"/>
        </w:sectPr>
      </w:pPr>
      <w:r w:rsidRPr="00BF2A40">
        <w:rPr>
          <w:noProof/>
        </w:rPr>
        <w:drawing>
          <wp:inline distT="0" distB="0" distL="0" distR="0" wp14:anchorId="4FF5E3E6" wp14:editId="0A3D3FA0">
            <wp:extent cx="5734050" cy="1238250"/>
            <wp:effectExtent l="0" t="0" r="0" b="0"/>
            <wp:docPr id="2" name="Picture 2">
              <a:extLst xmlns:a="http://schemas.openxmlformats.org/drawingml/2006/main">
                <a:ext uri="{FF2B5EF4-FFF2-40B4-BE49-F238E27FC236}">
                  <a16:creationId xmlns:a16="http://schemas.microsoft.com/office/drawing/2014/main" id="{92AAC43C-E908-4BBF-9533-AD5E0ABF0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1238250"/>
                    </a:xfrm>
                    <a:prstGeom prst="rect">
                      <a:avLst/>
                    </a:prstGeom>
                    <a:noFill/>
                    <a:ln>
                      <a:noFill/>
                    </a:ln>
                  </pic:spPr>
                </pic:pic>
              </a:graphicData>
            </a:graphic>
          </wp:inline>
        </w:drawing>
      </w:r>
    </w:p>
    <w:p w14:paraId="1551FC3A" w14:textId="77777777" w:rsidR="006D1CDC" w:rsidRPr="00221642" w:rsidRDefault="006D1CDC" w:rsidP="004B2702">
      <w:pPr>
        <w:spacing w:line="360" w:lineRule="auto"/>
        <w:rPr>
          <w:b/>
          <w:sz w:val="28"/>
          <w:szCs w:val="28"/>
          <w:u w:val="single"/>
        </w:rPr>
      </w:pPr>
    </w:p>
    <w:p w14:paraId="0545F951" w14:textId="2D39A48C" w:rsidR="00DA5343" w:rsidRPr="00A00837" w:rsidRDefault="0076457F" w:rsidP="00DA5343">
      <w:pPr>
        <w:spacing w:line="276" w:lineRule="auto"/>
        <w:jc w:val="center"/>
        <w:rPr>
          <w:b/>
          <w:sz w:val="28"/>
          <w:szCs w:val="28"/>
          <w:u w:val="single"/>
        </w:rPr>
      </w:pPr>
      <w:r>
        <w:rPr>
          <w:b/>
          <w:sz w:val="28"/>
          <w:szCs w:val="28"/>
          <w:u w:val="single"/>
        </w:rPr>
        <w:t>NHS</w:t>
      </w:r>
      <w:r w:rsidR="00DA5343">
        <w:rPr>
          <w:b/>
          <w:sz w:val="28"/>
          <w:szCs w:val="28"/>
          <w:u w:val="single"/>
        </w:rPr>
        <w:t xml:space="preserve"> ENGLAND THAMES VALLEY</w:t>
      </w:r>
      <w:r w:rsidR="00DA5343" w:rsidRPr="00A00837">
        <w:rPr>
          <w:b/>
          <w:sz w:val="28"/>
          <w:szCs w:val="28"/>
          <w:u w:val="single"/>
        </w:rPr>
        <w:t xml:space="preserve"> </w:t>
      </w:r>
    </w:p>
    <w:p w14:paraId="687A4D66" w14:textId="287C7BAD" w:rsidR="00DA5343" w:rsidRDefault="00DA5343" w:rsidP="00DA5343">
      <w:pPr>
        <w:spacing w:line="276" w:lineRule="auto"/>
        <w:jc w:val="center"/>
        <w:rPr>
          <w:b/>
          <w:sz w:val="28"/>
          <w:szCs w:val="28"/>
          <w:u w:val="single"/>
        </w:rPr>
      </w:pPr>
      <w:r>
        <w:rPr>
          <w:b/>
          <w:sz w:val="28"/>
          <w:szCs w:val="28"/>
          <w:u w:val="single"/>
        </w:rPr>
        <w:t>Academic Clinical Fellow</w:t>
      </w:r>
      <w:r w:rsidR="00F66F8F">
        <w:rPr>
          <w:b/>
          <w:sz w:val="28"/>
          <w:szCs w:val="28"/>
          <w:u w:val="single"/>
        </w:rPr>
        <w:t>ship</w:t>
      </w:r>
      <w:r>
        <w:rPr>
          <w:b/>
          <w:sz w:val="28"/>
          <w:szCs w:val="28"/>
          <w:u w:val="single"/>
        </w:rPr>
        <w:t xml:space="preserve"> in General Practice</w:t>
      </w:r>
    </w:p>
    <w:p w14:paraId="36F82C01" w14:textId="77777777" w:rsidR="00DA5343" w:rsidRDefault="00DA5343" w:rsidP="00DA5343">
      <w:pPr>
        <w:spacing w:line="276" w:lineRule="auto"/>
        <w:jc w:val="center"/>
        <w:rPr>
          <w:b/>
          <w:sz w:val="28"/>
          <w:szCs w:val="28"/>
          <w:u w:val="single"/>
        </w:rPr>
      </w:pPr>
      <w:r>
        <w:rPr>
          <w:b/>
          <w:sz w:val="28"/>
          <w:szCs w:val="28"/>
          <w:u w:val="single"/>
        </w:rPr>
        <w:t>ST1</w:t>
      </w:r>
      <w:r w:rsidR="00731AE2">
        <w:rPr>
          <w:b/>
          <w:sz w:val="28"/>
          <w:szCs w:val="28"/>
          <w:u w:val="single"/>
        </w:rPr>
        <w:t>, ST2 or ST3</w:t>
      </w:r>
    </w:p>
    <w:p w14:paraId="69BCF60E" w14:textId="77777777" w:rsidR="00236A83" w:rsidRPr="00236A83" w:rsidRDefault="00236A83" w:rsidP="00236A83">
      <w:pPr>
        <w:spacing w:line="276" w:lineRule="auto"/>
        <w:jc w:val="center"/>
        <w:rPr>
          <w:b/>
          <w:sz w:val="28"/>
          <w:szCs w:val="28"/>
          <w:u w:val="single"/>
        </w:rPr>
      </w:pPr>
      <w:r w:rsidRPr="00236A83">
        <w:rPr>
          <w:b/>
          <w:sz w:val="28"/>
          <w:szCs w:val="28"/>
          <w:u w:val="single"/>
        </w:rPr>
        <w:t xml:space="preserve">Research Area: </w:t>
      </w:r>
      <w:r w:rsidR="00B85B20">
        <w:rPr>
          <w:b/>
          <w:sz w:val="28"/>
          <w:szCs w:val="28"/>
          <w:u w:val="single"/>
        </w:rPr>
        <w:t>Primary Care and Community Care</w:t>
      </w:r>
    </w:p>
    <w:p w14:paraId="3DA70AAB" w14:textId="77777777" w:rsidR="00FC38A7" w:rsidRPr="002E4B0C" w:rsidRDefault="00FC38A7" w:rsidP="00351467">
      <w:pPr>
        <w:spacing w:line="360" w:lineRule="auto"/>
        <w:jc w:val="both"/>
        <w:rPr>
          <w:b/>
          <w:sz w:val="22"/>
          <w:szCs w:val="32"/>
          <w:u w:val="single"/>
        </w:rPr>
      </w:pPr>
    </w:p>
    <w:p w14:paraId="781A7004" w14:textId="2EAA5ED5" w:rsidR="00EA783A" w:rsidRPr="00EA783A" w:rsidRDefault="00111571" w:rsidP="00EA783A">
      <w:pPr>
        <w:spacing w:line="276" w:lineRule="auto"/>
        <w:jc w:val="both"/>
        <w:rPr>
          <w:rFonts w:cs="Arial"/>
          <w:b/>
          <w:sz w:val="22"/>
          <w:szCs w:val="22"/>
          <w:lang w:val="en-US"/>
        </w:rPr>
      </w:pPr>
      <w:r w:rsidRPr="00292DEC">
        <w:rPr>
          <w:rFonts w:cs="Arial"/>
          <w:b/>
          <w:sz w:val="22"/>
          <w:szCs w:val="22"/>
        </w:rPr>
        <w:t xml:space="preserve">There </w:t>
      </w:r>
      <w:r w:rsidR="00B85B20">
        <w:rPr>
          <w:rFonts w:cs="Arial"/>
          <w:b/>
          <w:sz w:val="22"/>
          <w:szCs w:val="22"/>
        </w:rPr>
        <w:t>are two ACF posts available in General Practice</w:t>
      </w:r>
      <w:r w:rsidR="004B2702">
        <w:rPr>
          <w:rFonts w:cs="Arial"/>
          <w:b/>
          <w:sz w:val="22"/>
          <w:szCs w:val="22"/>
        </w:rPr>
        <w:t xml:space="preserve"> </w:t>
      </w:r>
      <w:r w:rsidRPr="00292DEC">
        <w:rPr>
          <w:rFonts w:cs="Arial"/>
          <w:b/>
          <w:sz w:val="22"/>
          <w:szCs w:val="22"/>
        </w:rPr>
        <w:t>for August 202</w:t>
      </w:r>
      <w:r w:rsidR="00B85B20">
        <w:rPr>
          <w:rFonts w:cs="Arial"/>
          <w:b/>
          <w:sz w:val="22"/>
          <w:szCs w:val="22"/>
        </w:rPr>
        <w:t>6</w:t>
      </w:r>
      <w:r w:rsidR="00EA783A">
        <w:rPr>
          <w:rFonts w:cs="Arial"/>
          <w:b/>
          <w:sz w:val="22"/>
          <w:szCs w:val="22"/>
        </w:rPr>
        <w:t xml:space="preserve"> start</w:t>
      </w:r>
      <w:r w:rsidR="00EA783A" w:rsidRPr="00EA783A">
        <w:rPr>
          <w:rFonts w:cs="Arial"/>
          <w:b/>
          <w:sz w:val="22"/>
          <w:szCs w:val="22"/>
        </w:rPr>
        <w:t xml:space="preserve"> </w:t>
      </w:r>
      <w:r w:rsidR="00EA783A" w:rsidRPr="00EA783A">
        <w:rPr>
          <w:rFonts w:cs="Arial"/>
          <w:b/>
          <w:sz w:val="22"/>
          <w:szCs w:val="22"/>
          <w:lang w:val="en-US"/>
        </w:rPr>
        <w:t xml:space="preserve">and shortlisted candidates </w:t>
      </w:r>
      <w:r w:rsidR="00EA783A">
        <w:rPr>
          <w:rFonts w:cs="Arial"/>
          <w:b/>
          <w:sz w:val="22"/>
          <w:szCs w:val="22"/>
          <w:lang w:val="en-US"/>
        </w:rPr>
        <w:t>will be interviewed by</w:t>
      </w:r>
      <w:r w:rsidR="00EA783A" w:rsidRPr="00EA783A">
        <w:rPr>
          <w:rFonts w:cs="Arial"/>
          <w:b/>
          <w:sz w:val="22"/>
          <w:szCs w:val="22"/>
          <w:lang w:val="en-US"/>
        </w:rPr>
        <w:t xml:space="preserve"> one panel and </w:t>
      </w:r>
      <w:r w:rsidR="003F365D">
        <w:rPr>
          <w:rFonts w:cs="Arial"/>
          <w:b/>
          <w:sz w:val="22"/>
          <w:szCs w:val="22"/>
          <w:lang w:val="en-US"/>
        </w:rPr>
        <w:t xml:space="preserve">offers made to the best </w:t>
      </w:r>
      <w:r w:rsidR="00EA783A" w:rsidRPr="00EA783A">
        <w:rPr>
          <w:rFonts w:cs="Arial"/>
          <w:b/>
          <w:sz w:val="22"/>
          <w:szCs w:val="22"/>
          <w:lang w:val="en-US"/>
        </w:rPr>
        <w:t>candidates:</w:t>
      </w:r>
    </w:p>
    <w:p w14:paraId="3B3F860D" w14:textId="77777777" w:rsidR="00236A83" w:rsidRDefault="00236A83" w:rsidP="004B2702">
      <w:pPr>
        <w:spacing w:line="276" w:lineRule="auto"/>
        <w:jc w:val="both"/>
        <w:rPr>
          <w:rFonts w:cs="Arial"/>
          <w:b/>
          <w:sz w:val="22"/>
          <w:szCs w:val="22"/>
        </w:rPr>
      </w:pPr>
    </w:p>
    <w:p w14:paraId="0F068594" w14:textId="77777777" w:rsidR="00236A83" w:rsidRDefault="00236A83" w:rsidP="004B2702">
      <w:pPr>
        <w:spacing w:line="276" w:lineRule="auto"/>
        <w:jc w:val="both"/>
        <w:rPr>
          <w:rFonts w:cs="Arial"/>
          <w:b/>
          <w:sz w:val="22"/>
          <w:szCs w:val="22"/>
        </w:rPr>
      </w:pPr>
      <w:r w:rsidRPr="00236A83">
        <w:rPr>
          <w:rFonts w:cs="Arial"/>
          <w:b/>
          <w:sz w:val="22"/>
          <w:szCs w:val="22"/>
        </w:rPr>
        <w:t xml:space="preserve">The area of research that the ACF is expected to work in is </w:t>
      </w:r>
      <w:r w:rsidR="00B85B20" w:rsidRPr="00B85B20">
        <w:rPr>
          <w:rFonts w:cs="Arial"/>
          <w:b/>
          <w:sz w:val="22"/>
          <w:szCs w:val="22"/>
        </w:rPr>
        <w:t>Primary Care and Community Care</w:t>
      </w:r>
      <w:r w:rsidRPr="00236A83">
        <w:rPr>
          <w:rFonts w:cs="Arial"/>
          <w:b/>
          <w:sz w:val="22"/>
          <w:szCs w:val="22"/>
        </w:rPr>
        <w:t>. This is a condition of the post set by NIHR.</w:t>
      </w:r>
    </w:p>
    <w:p w14:paraId="083F44FA" w14:textId="77777777" w:rsidR="00B85B20" w:rsidRDefault="00B85B20" w:rsidP="004B2702">
      <w:pPr>
        <w:spacing w:line="276" w:lineRule="auto"/>
        <w:jc w:val="both"/>
        <w:rPr>
          <w:rFonts w:cs="Arial"/>
          <w:b/>
          <w:sz w:val="22"/>
          <w:szCs w:val="22"/>
        </w:rPr>
      </w:pPr>
    </w:p>
    <w:p w14:paraId="7E45E5DC" w14:textId="77777777" w:rsidR="00B85B20" w:rsidRDefault="00B85B20" w:rsidP="004B2702">
      <w:pPr>
        <w:spacing w:line="276" w:lineRule="auto"/>
        <w:jc w:val="both"/>
        <w:rPr>
          <w:rFonts w:cs="Arial"/>
          <w:b/>
          <w:sz w:val="22"/>
          <w:szCs w:val="22"/>
        </w:rPr>
      </w:pPr>
      <w:r w:rsidRPr="00B85B20">
        <w:rPr>
          <w:rFonts w:cs="Arial"/>
          <w:b/>
          <w:sz w:val="22"/>
          <w:szCs w:val="22"/>
        </w:rPr>
        <w:t xml:space="preserve">For candidates wishing to apply for both posts, a separate application for each will be required. </w:t>
      </w:r>
    </w:p>
    <w:p w14:paraId="5A902E38" w14:textId="77777777" w:rsidR="004B2702" w:rsidRDefault="004B2702" w:rsidP="004B2702">
      <w:pPr>
        <w:spacing w:line="276" w:lineRule="auto"/>
        <w:jc w:val="both"/>
        <w:rPr>
          <w:rFonts w:cs="Arial"/>
          <w:b/>
          <w:sz w:val="22"/>
          <w:szCs w:val="22"/>
        </w:rPr>
      </w:pPr>
    </w:p>
    <w:p w14:paraId="6849F993" w14:textId="77777777" w:rsidR="00DA5343" w:rsidRPr="004373FB" w:rsidRDefault="00DA5343" w:rsidP="004B2702">
      <w:pPr>
        <w:spacing w:line="276" w:lineRule="auto"/>
        <w:jc w:val="both"/>
        <w:rPr>
          <w:rFonts w:cs="Arial"/>
          <w:b/>
          <w:sz w:val="22"/>
          <w:szCs w:val="22"/>
          <w:u w:val="single"/>
        </w:rPr>
      </w:pPr>
      <w:r w:rsidRPr="004373FB">
        <w:rPr>
          <w:rFonts w:cs="Arial"/>
          <w:b/>
          <w:sz w:val="22"/>
          <w:szCs w:val="22"/>
          <w:u w:val="single"/>
        </w:rPr>
        <w:t>Background</w:t>
      </w:r>
    </w:p>
    <w:p w14:paraId="78F8776E" w14:textId="5E3DB83E" w:rsidR="00DA5343" w:rsidRPr="007D608D" w:rsidRDefault="00DA5343" w:rsidP="00DA5343">
      <w:pPr>
        <w:spacing w:line="276" w:lineRule="auto"/>
        <w:jc w:val="both"/>
        <w:rPr>
          <w:rFonts w:cs="Arial"/>
          <w:sz w:val="22"/>
          <w:szCs w:val="22"/>
        </w:rPr>
      </w:pPr>
      <w:bookmarkStart w:id="0" w:name="_Hlk113966427"/>
      <w:r w:rsidRPr="007D608D">
        <w:rPr>
          <w:rFonts w:cs="Arial"/>
          <w:sz w:val="22"/>
          <w:szCs w:val="22"/>
        </w:rPr>
        <w:t xml:space="preserve">Academic Clinical Fellowship (ACF) posts are awarded by the NIHR to University/NHS Trust/Deanery partnerships </w:t>
      </w:r>
      <w:r w:rsidR="00A661B1">
        <w:rPr>
          <w:rFonts w:cs="Arial"/>
          <w:sz w:val="22"/>
          <w:szCs w:val="22"/>
        </w:rPr>
        <w:t xml:space="preserve">through a national </w:t>
      </w:r>
      <w:r w:rsidRPr="007D608D">
        <w:rPr>
          <w:rFonts w:cs="Arial"/>
          <w:sz w:val="22"/>
          <w:szCs w:val="22"/>
        </w:rPr>
        <w:t xml:space="preserve">competition. These posts form part of the NIHR Integrated Training Pathway, further details of which can be found on the NIHR website </w:t>
      </w:r>
      <w:hyperlink r:id="rId12" w:history="1">
        <w:r w:rsidRPr="007D608D">
          <w:rPr>
            <w:rStyle w:val="Hyperlink"/>
            <w:rFonts w:cs="Arial"/>
            <w:sz w:val="22"/>
            <w:szCs w:val="22"/>
          </w:rPr>
          <w:t>http://www.nihr.ac.uk/IAT</w:t>
        </w:r>
      </w:hyperlink>
      <w:r w:rsidR="002758F3">
        <w:rPr>
          <w:rStyle w:val="Hyperlink"/>
          <w:rFonts w:cs="Arial"/>
          <w:sz w:val="22"/>
          <w:szCs w:val="22"/>
        </w:rPr>
        <w:t>.</w:t>
      </w:r>
    </w:p>
    <w:p w14:paraId="68930494" w14:textId="54A915F1" w:rsidR="00ED6DBF" w:rsidRDefault="0076457F" w:rsidP="009776C5">
      <w:pPr>
        <w:spacing w:before="100" w:beforeAutospacing="1" w:after="100" w:afterAutospacing="1" w:line="276" w:lineRule="auto"/>
        <w:jc w:val="both"/>
        <w:rPr>
          <w:rFonts w:cs="Arial"/>
          <w:iCs/>
          <w:color w:val="000000"/>
          <w:sz w:val="22"/>
          <w:szCs w:val="22"/>
          <w:lang w:val="en-US"/>
        </w:rPr>
      </w:pPr>
      <w:r>
        <w:rPr>
          <w:rFonts w:cs="Arial"/>
          <w:sz w:val="22"/>
          <w:szCs w:val="22"/>
        </w:rPr>
        <w:t xml:space="preserve">NHS </w:t>
      </w:r>
      <w:r w:rsidR="00736848">
        <w:rPr>
          <w:rFonts w:cs="Arial"/>
          <w:sz w:val="22"/>
          <w:szCs w:val="22"/>
        </w:rPr>
        <w:t>E</w:t>
      </w:r>
      <w:r w:rsidR="00DA5343" w:rsidRPr="007D608D">
        <w:rPr>
          <w:rFonts w:cs="Arial"/>
          <w:sz w:val="22"/>
          <w:szCs w:val="22"/>
        </w:rPr>
        <w:t>ducation England (</w:t>
      </w:r>
      <w:r>
        <w:rPr>
          <w:rFonts w:cs="Arial"/>
          <w:sz w:val="22"/>
          <w:szCs w:val="22"/>
        </w:rPr>
        <w:t>NHSE</w:t>
      </w:r>
      <w:r w:rsidR="00DA5343" w:rsidRPr="007D608D">
        <w:rPr>
          <w:rFonts w:cs="Arial"/>
          <w:sz w:val="22"/>
          <w:szCs w:val="22"/>
        </w:rPr>
        <w:t>) Thames Valley, in partnership with the University of Oxford, has established an Academic School, the Oxford University Clinical Academic Graduate School (OUCAGS) (</w:t>
      </w:r>
      <w:hyperlink r:id="rId13" w:history="1">
        <w:r w:rsidR="00DA5343" w:rsidRPr="007D608D">
          <w:rPr>
            <w:rStyle w:val="Hyperlink"/>
            <w:rFonts w:cs="Arial"/>
            <w:sz w:val="22"/>
            <w:szCs w:val="22"/>
          </w:rPr>
          <w:t>https://www.oucags.ox.ac.uk/</w:t>
        </w:r>
      </w:hyperlink>
      <w:r w:rsidR="00DA5343" w:rsidRPr="007D608D">
        <w:rPr>
          <w:rFonts w:cs="Arial"/>
          <w:sz w:val="22"/>
          <w:szCs w:val="22"/>
        </w:rPr>
        <w:t xml:space="preserve">). All academic trainees become a member of the </w:t>
      </w:r>
      <w:proofErr w:type="gramStart"/>
      <w:r w:rsidR="00DA5343" w:rsidRPr="007D608D">
        <w:rPr>
          <w:rFonts w:cs="Arial"/>
          <w:sz w:val="22"/>
          <w:szCs w:val="22"/>
        </w:rPr>
        <w:t>School</w:t>
      </w:r>
      <w:proofErr w:type="gramEnd"/>
      <w:r w:rsidR="004F21F3">
        <w:rPr>
          <w:rFonts w:cs="Arial"/>
          <w:sz w:val="22"/>
          <w:szCs w:val="22"/>
        </w:rPr>
        <w:t>,</w:t>
      </w:r>
      <w:r w:rsidR="00DA5343" w:rsidRPr="007D608D">
        <w:rPr>
          <w:rFonts w:cs="Arial"/>
          <w:sz w:val="22"/>
          <w:szCs w:val="22"/>
        </w:rPr>
        <w:t xml:space="preserve"> and through it have access to a wide range of clinical academic training and funding opportunities as well as mentorship. </w:t>
      </w:r>
      <w:bookmarkStart w:id="1" w:name="_Hlk204183217"/>
      <w:bookmarkEnd w:id="0"/>
    </w:p>
    <w:bookmarkEnd w:id="1"/>
    <w:p w14:paraId="0DD4B133" w14:textId="47CD55B6" w:rsidR="00A3291B" w:rsidRDefault="00A3291B" w:rsidP="00A3291B">
      <w:pPr>
        <w:spacing w:line="276" w:lineRule="auto"/>
        <w:jc w:val="both"/>
        <w:rPr>
          <w:rFonts w:cs="Arial"/>
          <w:iCs/>
          <w:sz w:val="22"/>
          <w:szCs w:val="22"/>
        </w:rPr>
      </w:pPr>
      <w:r>
        <w:rPr>
          <w:rFonts w:cs="Arial"/>
          <w:noProof/>
          <w:sz w:val="22"/>
          <w:szCs w:val="22"/>
        </w:rPr>
        <w:t xml:space="preserve">The objectives of the ACF programme are to combine specialist training with research training and to identify an area of academic and clinical interest in which a </w:t>
      </w:r>
      <w:r>
        <w:rPr>
          <w:rFonts w:eastAsia="Calibri" w:cs="Arial"/>
          <w:color w:val="000000"/>
          <w:sz w:val="22"/>
          <w:szCs w:val="22"/>
        </w:rPr>
        <w:t xml:space="preserve">doctoral fellowship application or postdoctoral funding application (if a doctorate is already held) is prepared. </w:t>
      </w:r>
      <w:r>
        <w:rPr>
          <w:rFonts w:cs="Arial"/>
          <w:sz w:val="22"/>
          <w:szCs w:val="22"/>
        </w:rPr>
        <w:t xml:space="preserve">ACFs who are unsuccessful in securing doctoral or postdoctoral funding by the end of their ACF will return to clinical training in accordance with the </w:t>
      </w:r>
      <w:r>
        <w:rPr>
          <w:rFonts w:cs="Arial"/>
          <w:iCs/>
          <w:sz w:val="22"/>
          <w:szCs w:val="22"/>
        </w:rPr>
        <w:t>202</w:t>
      </w:r>
      <w:r w:rsidR="005A5DBA">
        <w:rPr>
          <w:rFonts w:cs="Arial"/>
          <w:iCs/>
          <w:sz w:val="22"/>
          <w:szCs w:val="22"/>
        </w:rPr>
        <w:t>7</w:t>
      </w:r>
      <w:r>
        <w:rPr>
          <w:rFonts w:cs="Arial"/>
          <w:iCs/>
          <w:sz w:val="22"/>
          <w:szCs w:val="22"/>
        </w:rPr>
        <w:t xml:space="preserve"> NIHR Academic Clinical Fellowships (Medical) Guidance for Recruitment and Appointment. </w:t>
      </w:r>
      <w:r>
        <w:rPr>
          <w:rFonts w:cs="Arial"/>
          <w:sz w:val="22"/>
          <w:szCs w:val="22"/>
        </w:rPr>
        <w:t xml:space="preserve">All ACF posts are allocated an NTN (a). </w:t>
      </w:r>
    </w:p>
    <w:p w14:paraId="339EBB5F" w14:textId="77777777" w:rsidR="00A3291B" w:rsidRDefault="00A3291B" w:rsidP="00A3291B">
      <w:pPr>
        <w:spacing w:line="276" w:lineRule="auto"/>
        <w:jc w:val="both"/>
        <w:rPr>
          <w:rFonts w:cs="Arial"/>
          <w:iCs/>
          <w:color w:val="000000"/>
          <w:sz w:val="22"/>
          <w:szCs w:val="22"/>
          <w:lang w:val="en-US"/>
        </w:rPr>
      </w:pPr>
    </w:p>
    <w:p w14:paraId="6B86F26E" w14:textId="4F0737CE" w:rsidR="00A3291B" w:rsidRDefault="00A3291B" w:rsidP="00A3291B">
      <w:pPr>
        <w:spacing w:line="276" w:lineRule="auto"/>
        <w:jc w:val="both"/>
        <w:rPr>
          <w:rFonts w:cs="Arial"/>
          <w:iCs/>
          <w:sz w:val="22"/>
          <w:szCs w:val="22"/>
        </w:rPr>
      </w:pPr>
      <w:r>
        <w:rPr>
          <w:rFonts w:cs="Arial"/>
          <w:iCs/>
          <w:color w:val="000000"/>
          <w:sz w:val="22"/>
          <w:szCs w:val="22"/>
          <w:lang w:val="en-US"/>
        </w:rPr>
        <w:t xml:space="preserve">Please </w:t>
      </w:r>
      <w:proofErr w:type="gramStart"/>
      <w:r>
        <w:rPr>
          <w:rFonts w:cs="Arial"/>
          <w:iCs/>
          <w:color w:val="000000"/>
          <w:sz w:val="22"/>
          <w:szCs w:val="22"/>
          <w:lang w:val="en-US"/>
        </w:rPr>
        <w:t>note:</w:t>
      </w:r>
      <w:proofErr w:type="gramEnd"/>
      <w:r>
        <w:rPr>
          <w:rFonts w:cs="Arial"/>
          <w:iCs/>
          <w:color w:val="000000"/>
          <w:sz w:val="22"/>
          <w:szCs w:val="22"/>
          <w:lang w:val="en-US"/>
        </w:rPr>
        <w:t xml:space="preserve"> unless candidates hold already an NTN in the specialty, they will need</w:t>
      </w:r>
      <w:r>
        <w:rPr>
          <w:rFonts w:cs="Arial"/>
          <w:iCs/>
          <w:color w:val="000000"/>
          <w:sz w:val="22"/>
          <w:szCs w:val="22"/>
        </w:rPr>
        <w:t xml:space="preserve"> to complete and submit not only an academic application form, but also a separate standard clinical application form needed </w:t>
      </w:r>
      <w:r>
        <w:rPr>
          <w:rFonts w:cs="Arial"/>
          <w:iCs/>
          <w:color w:val="000000"/>
          <w:sz w:val="22"/>
          <w:szCs w:val="22"/>
          <w:lang w:val="en-US"/>
        </w:rPr>
        <w:t xml:space="preserve">for clinical benchmarking and entry at the required level, and to go through this application process. </w:t>
      </w:r>
      <w:r>
        <w:rPr>
          <w:rFonts w:cs="Arial"/>
          <w:iCs/>
          <w:color w:val="000000"/>
          <w:sz w:val="22"/>
          <w:szCs w:val="22"/>
        </w:rPr>
        <w:t xml:space="preserve">Candidates who have benchmarked previously but do not hold an NTN, must make sure that their benchmarking outcome is still in date. </w:t>
      </w:r>
      <w:r>
        <w:rPr>
          <w:rFonts w:cs="Arial"/>
          <w:iCs/>
          <w:color w:val="000000"/>
          <w:sz w:val="22"/>
          <w:szCs w:val="22"/>
          <w:lang w:val="en-US"/>
        </w:rPr>
        <w:t xml:space="preserve">Offers made are conditional upon benchmarking successfully at the required clinical standard. </w:t>
      </w:r>
      <w:r>
        <w:rPr>
          <w:rFonts w:cs="Arial"/>
          <w:iCs/>
          <w:sz w:val="22"/>
          <w:szCs w:val="22"/>
          <w:lang w:val="en-US"/>
        </w:rPr>
        <w:t xml:space="preserve"> </w:t>
      </w:r>
      <w:r>
        <w:rPr>
          <w:rFonts w:cs="Arial"/>
          <w:iCs/>
          <w:sz w:val="22"/>
          <w:szCs w:val="22"/>
        </w:rPr>
        <w:t>Full details can be found in the 202</w:t>
      </w:r>
      <w:r w:rsidR="005A5DBA">
        <w:rPr>
          <w:rFonts w:cs="Arial"/>
          <w:iCs/>
          <w:sz w:val="22"/>
          <w:szCs w:val="22"/>
        </w:rPr>
        <w:t>7</w:t>
      </w:r>
      <w:r>
        <w:rPr>
          <w:rFonts w:cs="Arial"/>
          <w:iCs/>
          <w:sz w:val="22"/>
          <w:szCs w:val="22"/>
        </w:rPr>
        <w:t xml:space="preserve"> NIHR Academic Clinical Fellowships (Medical) Guidance for Recruitment and Appointment. </w:t>
      </w:r>
    </w:p>
    <w:p w14:paraId="5145D60D" w14:textId="77777777" w:rsidR="00ED6DBF" w:rsidRDefault="00ED6DBF" w:rsidP="00DA5343">
      <w:pPr>
        <w:spacing w:line="276" w:lineRule="auto"/>
        <w:jc w:val="both"/>
        <w:rPr>
          <w:rFonts w:cs="Arial"/>
          <w:b/>
          <w:sz w:val="22"/>
          <w:szCs w:val="22"/>
          <w:u w:val="single"/>
        </w:rPr>
      </w:pPr>
    </w:p>
    <w:p w14:paraId="7F31805E" w14:textId="77777777" w:rsidR="00DA5343" w:rsidRPr="007D608D" w:rsidRDefault="00DA5343" w:rsidP="00DA5343">
      <w:pPr>
        <w:spacing w:line="276" w:lineRule="auto"/>
        <w:jc w:val="both"/>
        <w:rPr>
          <w:rFonts w:cs="Arial"/>
          <w:b/>
          <w:sz w:val="22"/>
          <w:szCs w:val="22"/>
          <w:u w:val="single"/>
        </w:rPr>
      </w:pPr>
      <w:r w:rsidRPr="007D608D">
        <w:rPr>
          <w:rFonts w:cs="Arial"/>
          <w:b/>
          <w:sz w:val="22"/>
          <w:szCs w:val="22"/>
          <w:u w:val="single"/>
        </w:rPr>
        <w:lastRenderedPageBreak/>
        <w:t xml:space="preserve">About </w:t>
      </w:r>
      <w:r w:rsidR="0076457F">
        <w:rPr>
          <w:rFonts w:cs="Arial"/>
          <w:b/>
          <w:sz w:val="22"/>
          <w:szCs w:val="22"/>
          <w:u w:val="single"/>
        </w:rPr>
        <w:t>NHSE</w:t>
      </w:r>
      <w:r w:rsidRPr="007D608D">
        <w:rPr>
          <w:rFonts w:cs="Arial"/>
          <w:b/>
          <w:sz w:val="22"/>
          <w:szCs w:val="22"/>
          <w:u w:val="single"/>
        </w:rPr>
        <w:t xml:space="preserve"> Thames Valley</w:t>
      </w:r>
    </w:p>
    <w:p w14:paraId="29169993" w14:textId="77777777" w:rsidR="00DA5343" w:rsidRPr="007D608D" w:rsidRDefault="00DA5343" w:rsidP="2B9AB287">
      <w:pPr>
        <w:spacing w:line="276" w:lineRule="auto"/>
        <w:jc w:val="both"/>
        <w:rPr>
          <w:rFonts w:cs="Arial"/>
          <w:color w:val="242424"/>
          <w:sz w:val="22"/>
          <w:szCs w:val="22"/>
          <w:lang w:val="en-US"/>
        </w:rPr>
      </w:pPr>
      <w:bookmarkStart w:id="2" w:name="_Hlk113966449"/>
      <w:r w:rsidRPr="2B9AB287">
        <w:rPr>
          <w:rFonts w:cs="Arial"/>
          <w:color w:val="242424"/>
          <w:sz w:val="22"/>
          <w:szCs w:val="22"/>
          <w:lang w:val="en-US"/>
        </w:rPr>
        <w:t xml:space="preserve">We are the local </w:t>
      </w:r>
      <w:r w:rsidR="0076457F" w:rsidRPr="2B9AB287">
        <w:rPr>
          <w:rFonts w:cs="Arial"/>
          <w:color w:val="242424"/>
          <w:sz w:val="22"/>
          <w:szCs w:val="22"/>
          <w:lang w:val="en-US"/>
        </w:rPr>
        <w:t>NHSE</w:t>
      </w:r>
      <w:r w:rsidRPr="2B9AB287">
        <w:rPr>
          <w:rFonts w:cs="Arial"/>
          <w:color w:val="242424"/>
          <w:sz w:val="22"/>
          <w:szCs w:val="22"/>
          <w:lang w:val="en-US"/>
        </w:rPr>
        <w:t xml:space="preserve"> office for Thames Valley covering Berkshire, Buckinghamshire</w:t>
      </w:r>
      <w:r w:rsidR="00883312" w:rsidRPr="2B9AB287">
        <w:rPr>
          <w:rFonts w:cs="Arial"/>
          <w:color w:val="242424"/>
          <w:sz w:val="22"/>
          <w:szCs w:val="22"/>
          <w:lang w:val="en-US"/>
        </w:rPr>
        <w:t>,</w:t>
      </w:r>
      <w:r w:rsidRPr="2B9AB287">
        <w:rPr>
          <w:rFonts w:cs="Arial"/>
          <w:color w:val="242424"/>
          <w:sz w:val="22"/>
          <w:szCs w:val="22"/>
          <w:lang w:val="en-US"/>
        </w:rPr>
        <w:t xml:space="preserve"> and Oxfordshire. Our vision is to ensure the delivery of effective workforce planning and excellent education and training to develop a highly capable, flexible and motivated workforce that delivers improvements in health for the population of Thames Valley. </w:t>
      </w:r>
      <w:r w:rsidR="0076457F" w:rsidRPr="2B9AB287">
        <w:rPr>
          <w:rFonts w:cs="Arial"/>
          <w:color w:val="242424"/>
          <w:sz w:val="22"/>
          <w:szCs w:val="22"/>
          <w:lang w:val="en-US"/>
        </w:rPr>
        <w:t>NHSE</w:t>
      </w:r>
      <w:r w:rsidRPr="2B9AB287">
        <w:rPr>
          <w:rFonts w:cs="Arial"/>
          <w:color w:val="242424"/>
          <w:sz w:val="22"/>
          <w:szCs w:val="22"/>
          <w:lang w:val="en-US"/>
        </w:rPr>
        <w:t xml:space="preserve"> Thames Valley is responsible for the training of around 2000 Foundation and Specialty trainees.</w:t>
      </w:r>
    </w:p>
    <w:p w14:paraId="630E66F4" w14:textId="77777777" w:rsidR="00DA5343" w:rsidRPr="007D608D" w:rsidRDefault="00DA5343" w:rsidP="00DA5343">
      <w:pPr>
        <w:spacing w:line="276" w:lineRule="auto"/>
        <w:jc w:val="both"/>
        <w:rPr>
          <w:rFonts w:cs="Arial"/>
          <w:color w:val="242424"/>
          <w:sz w:val="22"/>
          <w:szCs w:val="22"/>
          <w:lang w:val="en"/>
        </w:rPr>
      </w:pPr>
    </w:p>
    <w:p w14:paraId="3A909494" w14:textId="77777777" w:rsidR="00DA5343" w:rsidRPr="007D608D" w:rsidRDefault="0076457F" w:rsidP="00DA5343">
      <w:pPr>
        <w:spacing w:line="276" w:lineRule="auto"/>
        <w:jc w:val="both"/>
        <w:rPr>
          <w:rFonts w:cs="Arial"/>
          <w:sz w:val="22"/>
          <w:szCs w:val="22"/>
        </w:rPr>
      </w:pPr>
      <w:r>
        <w:rPr>
          <w:rFonts w:cs="Arial"/>
          <w:color w:val="242424"/>
          <w:sz w:val="22"/>
          <w:szCs w:val="22"/>
          <w:lang w:val="en"/>
        </w:rPr>
        <w:t>NHSE</w:t>
      </w:r>
      <w:r w:rsidR="00DA5343" w:rsidRPr="007D608D">
        <w:rPr>
          <w:rFonts w:cs="Arial"/>
          <w:color w:val="242424"/>
          <w:sz w:val="22"/>
          <w:szCs w:val="22"/>
          <w:lang w:val="en"/>
        </w:rPr>
        <w:t xml:space="preserve"> Thames Valley is a relatively small </w:t>
      </w:r>
      <w:proofErr w:type="spellStart"/>
      <w:r w:rsidR="00DA5343" w:rsidRPr="007D608D">
        <w:rPr>
          <w:rFonts w:cs="Arial"/>
          <w:color w:val="242424"/>
          <w:sz w:val="22"/>
          <w:szCs w:val="22"/>
          <w:lang w:val="en"/>
        </w:rPr>
        <w:t>organisation</w:t>
      </w:r>
      <w:proofErr w:type="spellEnd"/>
      <w:r w:rsidR="00883312">
        <w:rPr>
          <w:rFonts w:cs="Arial"/>
          <w:color w:val="242424"/>
          <w:sz w:val="22"/>
          <w:szCs w:val="22"/>
          <w:lang w:val="en"/>
        </w:rPr>
        <w:t>,</w:t>
      </w:r>
      <w:r w:rsidR="00DA5343" w:rsidRPr="007D608D">
        <w:rPr>
          <w:rFonts w:cs="Arial"/>
          <w:color w:val="242424"/>
          <w:sz w:val="22"/>
          <w:szCs w:val="22"/>
          <w:lang w:val="en"/>
        </w:rPr>
        <w:t xml:space="preserve"> with a defined geographical area which serves as a single unit of application. In </w:t>
      </w:r>
      <w:proofErr w:type="gramStart"/>
      <w:r w:rsidR="00DA5343" w:rsidRPr="007D608D">
        <w:rPr>
          <w:rFonts w:cs="Arial"/>
          <w:color w:val="242424"/>
          <w:sz w:val="22"/>
          <w:szCs w:val="22"/>
          <w:lang w:val="en"/>
        </w:rPr>
        <w:t>the majority of</w:t>
      </w:r>
      <w:proofErr w:type="gramEnd"/>
      <w:r w:rsidR="00DA5343" w:rsidRPr="007D608D">
        <w:rPr>
          <w:rFonts w:cs="Arial"/>
          <w:color w:val="242424"/>
          <w:sz w:val="22"/>
          <w:szCs w:val="22"/>
          <w:lang w:val="en"/>
        </w:rPr>
        <w:t xml:space="preserve"> cases successful candidates will be asked to preference their choice of location for either one or two years. Some </w:t>
      </w:r>
      <w:proofErr w:type="spellStart"/>
      <w:r w:rsidR="00DA5343" w:rsidRPr="007D608D">
        <w:rPr>
          <w:rFonts w:cs="Arial"/>
          <w:color w:val="242424"/>
          <w:sz w:val="22"/>
          <w:szCs w:val="22"/>
          <w:lang w:val="en"/>
        </w:rPr>
        <w:t>programmes</w:t>
      </w:r>
      <w:proofErr w:type="spellEnd"/>
      <w:r w:rsidR="00DA5343" w:rsidRPr="007D608D">
        <w:rPr>
          <w:rFonts w:cs="Arial"/>
          <w:color w:val="242424"/>
          <w:sz w:val="22"/>
          <w:szCs w:val="22"/>
          <w:lang w:val="en"/>
        </w:rPr>
        <w:t xml:space="preserve"> will require successful candidates to indicate a location and specialty. Future placements will usually be based on individual training and educational needs. </w:t>
      </w:r>
      <w:r w:rsidR="00DA5343" w:rsidRPr="000D423B">
        <w:rPr>
          <w:rFonts w:cs="Arial"/>
          <w:b/>
          <w:bCs/>
          <w:color w:val="242424"/>
          <w:sz w:val="22"/>
          <w:szCs w:val="22"/>
          <w:lang w:val="en"/>
        </w:rPr>
        <w:t xml:space="preserve">Please note that applications are to the </w:t>
      </w:r>
      <w:r w:rsidRPr="000D423B">
        <w:rPr>
          <w:rFonts w:cs="Arial"/>
          <w:b/>
          <w:bCs/>
          <w:color w:val="242424"/>
          <w:sz w:val="22"/>
          <w:szCs w:val="22"/>
          <w:lang w:val="en"/>
        </w:rPr>
        <w:t>NHSE</w:t>
      </w:r>
      <w:r w:rsidR="00DA5343" w:rsidRPr="000D423B">
        <w:rPr>
          <w:rFonts w:cs="Arial"/>
          <w:b/>
          <w:bCs/>
          <w:color w:val="242424"/>
          <w:sz w:val="22"/>
          <w:szCs w:val="22"/>
          <w:lang w:val="en"/>
        </w:rPr>
        <w:t xml:space="preserve"> Thames Valley as a whole. This may mean that you may be allocated to any geographic location within </w:t>
      </w:r>
      <w:r w:rsidRPr="000D423B">
        <w:rPr>
          <w:rFonts w:cs="Arial"/>
          <w:b/>
          <w:bCs/>
          <w:color w:val="242424"/>
          <w:sz w:val="22"/>
          <w:szCs w:val="22"/>
          <w:lang w:val="en"/>
        </w:rPr>
        <w:t>NHSE</w:t>
      </w:r>
      <w:r w:rsidR="00DA5343" w:rsidRPr="000D423B">
        <w:rPr>
          <w:rFonts w:cs="Arial"/>
          <w:b/>
          <w:bCs/>
          <w:color w:val="242424"/>
          <w:sz w:val="22"/>
          <w:szCs w:val="22"/>
          <w:lang w:val="en"/>
        </w:rPr>
        <w:t xml:space="preserve"> Thames Valley depending on training needs.</w:t>
      </w:r>
      <w:r w:rsidR="00DA5343" w:rsidRPr="007D608D">
        <w:rPr>
          <w:rFonts w:cs="Arial"/>
          <w:color w:val="242424"/>
          <w:sz w:val="22"/>
          <w:szCs w:val="22"/>
          <w:lang w:val="en"/>
        </w:rPr>
        <w:t xml:space="preserve"> </w:t>
      </w:r>
      <w:r w:rsidR="00DA5343" w:rsidRPr="007D608D">
        <w:rPr>
          <w:rFonts w:cs="Arial"/>
          <w:b/>
          <w:bCs/>
          <w:sz w:val="22"/>
          <w:szCs w:val="22"/>
        </w:rPr>
        <w:t xml:space="preserve"> </w:t>
      </w:r>
      <w:r w:rsidR="00DA5343" w:rsidRPr="007D608D">
        <w:rPr>
          <w:rFonts w:cs="Arial"/>
          <w:sz w:val="22"/>
          <w:szCs w:val="22"/>
        </w:rPr>
        <w:t>During the 4</w:t>
      </w:r>
      <w:r w:rsidR="00211F22">
        <w:rPr>
          <w:rFonts w:cs="Arial"/>
          <w:sz w:val="22"/>
          <w:szCs w:val="22"/>
        </w:rPr>
        <w:t>-</w:t>
      </w:r>
      <w:r w:rsidR="00DA5343" w:rsidRPr="007D608D">
        <w:rPr>
          <w:rFonts w:cs="Arial"/>
          <w:sz w:val="22"/>
          <w:szCs w:val="22"/>
        </w:rPr>
        <w:t>year ACF programme, the successful candidate will be largely based in Oxford but may be partly allocated to other geographical locations depending upon training requirements</w:t>
      </w:r>
      <w:bookmarkEnd w:id="2"/>
      <w:r w:rsidR="00DA5343" w:rsidRPr="007D608D">
        <w:rPr>
          <w:rFonts w:cs="Arial"/>
          <w:sz w:val="22"/>
          <w:szCs w:val="22"/>
        </w:rPr>
        <w:t>.</w:t>
      </w:r>
    </w:p>
    <w:p w14:paraId="57A0C7DB" w14:textId="77777777" w:rsidR="00DA5343" w:rsidRPr="007D608D" w:rsidRDefault="00DA5343" w:rsidP="00DA5343">
      <w:pPr>
        <w:spacing w:line="276" w:lineRule="auto"/>
        <w:jc w:val="both"/>
        <w:rPr>
          <w:rFonts w:cs="Arial"/>
          <w:sz w:val="22"/>
          <w:szCs w:val="22"/>
        </w:rPr>
      </w:pPr>
    </w:p>
    <w:p w14:paraId="4E201172" w14:textId="63D100A9" w:rsidR="00DA5343" w:rsidRPr="007D608D" w:rsidRDefault="00061945" w:rsidP="00DA5343">
      <w:pPr>
        <w:spacing w:line="276" w:lineRule="auto"/>
        <w:jc w:val="both"/>
        <w:rPr>
          <w:rFonts w:cs="Arial"/>
          <w:b/>
          <w:sz w:val="22"/>
          <w:szCs w:val="22"/>
          <w:u w:val="single"/>
        </w:rPr>
      </w:pPr>
      <w:r>
        <w:rPr>
          <w:rFonts w:cs="Arial"/>
          <w:b/>
          <w:sz w:val="22"/>
          <w:szCs w:val="22"/>
          <w:u w:val="single"/>
        </w:rPr>
        <w:t>202</w:t>
      </w:r>
      <w:r w:rsidR="005A5DBA">
        <w:rPr>
          <w:rFonts w:cs="Arial"/>
          <w:b/>
          <w:sz w:val="22"/>
          <w:szCs w:val="22"/>
          <w:u w:val="single"/>
        </w:rPr>
        <w:t>7</w:t>
      </w:r>
      <w:r w:rsidR="00DA5343">
        <w:rPr>
          <w:rFonts w:cs="Arial"/>
          <w:b/>
          <w:sz w:val="22"/>
          <w:szCs w:val="22"/>
          <w:u w:val="single"/>
        </w:rPr>
        <w:t xml:space="preserve"> ENTRY into ST1</w:t>
      </w:r>
      <w:r w:rsidR="00EC7196">
        <w:rPr>
          <w:rFonts w:cs="Arial"/>
          <w:b/>
          <w:sz w:val="22"/>
          <w:szCs w:val="22"/>
          <w:u w:val="single"/>
        </w:rPr>
        <w:t>, ST2 or ST3</w:t>
      </w:r>
    </w:p>
    <w:p w14:paraId="3F4A2A0A" w14:textId="77777777" w:rsidR="00DA5343" w:rsidRDefault="00DA5343" w:rsidP="00DA5343">
      <w:pPr>
        <w:tabs>
          <w:tab w:val="left" w:pos="709"/>
        </w:tabs>
        <w:spacing w:after="120" w:line="276" w:lineRule="auto"/>
        <w:jc w:val="both"/>
        <w:rPr>
          <w:rFonts w:cs="Arial"/>
          <w:sz w:val="22"/>
          <w:szCs w:val="22"/>
        </w:rPr>
      </w:pPr>
    </w:p>
    <w:p w14:paraId="1B3BA37E" w14:textId="77777777" w:rsidR="00931BF5" w:rsidRDefault="00DA5343" w:rsidP="00965DE0">
      <w:pPr>
        <w:tabs>
          <w:tab w:val="left" w:pos="709"/>
        </w:tabs>
        <w:spacing w:after="120" w:line="276" w:lineRule="auto"/>
        <w:jc w:val="both"/>
        <w:rPr>
          <w:rFonts w:cs="Arial"/>
          <w:sz w:val="22"/>
          <w:szCs w:val="22"/>
        </w:rPr>
      </w:pPr>
      <w:r w:rsidRPr="00DC44E5">
        <w:rPr>
          <w:rFonts w:cs="Arial"/>
          <w:b/>
          <w:sz w:val="22"/>
          <w:szCs w:val="22"/>
          <w:u w:val="single"/>
        </w:rPr>
        <w:t>Outline of the ACF post in General Practice</w:t>
      </w:r>
    </w:p>
    <w:p w14:paraId="59FBD4CA" w14:textId="77777777" w:rsidR="00931BF5" w:rsidRPr="007D608D" w:rsidRDefault="00931BF5" w:rsidP="00931BF5">
      <w:pPr>
        <w:tabs>
          <w:tab w:val="left" w:pos="709"/>
        </w:tabs>
        <w:spacing w:after="120" w:line="276" w:lineRule="auto"/>
        <w:jc w:val="both"/>
        <w:rPr>
          <w:rFonts w:cs="Arial"/>
          <w:sz w:val="22"/>
          <w:szCs w:val="22"/>
        </w:rPr>
      </w:pPr>
      <w:r w:rsidRPr="007D608D">
        <w:rPr>
          <w:rFonts w:cs="Arial"/>
          <w:sz w:val="22"/>
          <w:szCs w:val="22"/>
        </w:rPr>
        <w:t>Academic supervision will be provided by the University of Oxford, Nuffield Department of Primary Care Health Sciences (</w:t>
      </w:r>
      <w:hyperlink r:id="rId14" w:history="1">
        <w:r w:rsidRPr="007D608D">
          <w:rPr>
            <w:rFonts w:cs="Arial"/>
            <w:color w:val="0000FF"/>
            <w:sz w:val="22"/>
            <w:szCs w:val="22"/>
            <w:u w:val="single"/>
          </w:rPr>
          <w:t>https://www.phc.ox.ac.uk/</w:t>
        </w:r>
      </w:hyperlink>
      <w:r w:rsidRPr="007D608D">
        <w:rPr>
          <w:rFonts w:cs="Arial"/>
          <w:sz w:val="22"/>
          <w:szCs w:val="22"/>
        </w:rPr>
        <w:t>).</w:t>
      </w:r>
    </w:p>
    <w:p w14:paraId="2D1F362E" w14:textId="2234BB39" w:rsidR="00931BF5" w:rsidRPr="007D608D" w:rsidRDefault="00931BF5" w:rsidP="00931BF5">
      <w:pPr>
        <w:tabs>
          <w:tab w:val="left" w:pos="709"/>
        </w:tabs>
        <w:spacing w:after="120" w:line="276" w:lineRule="auto"/>
        <w:jc w:val="both"/>
        <w:rPr>
          <w:rFonts w:cs="Arial"/>
          <w:sz w:val="22"/>
          <w:szCs w:val="22"/>
        </w:rPr>
      </w:pPr>
      <w:r w:rsidRPr="007D608D">
        <w:rPr>
          <w:rFonts w:cs="Arial"/>
          <w:sz w:val="22"/>
          <w:szCs w:val="22"/>
        </w:rPr>
        <w:t xml:space="preserve">At ST1 entry the total duration of post is 4 years, with 50% protected academic time overall during ST3 and ST4. This time is usually taken as day release. The department has a strong track record in supporting ACFs in achieving funding for further academic training fellowships, including NIHR and </w:t>
      </w:r>
      <w:proofErr w:type="spellStart"/>
      <w:r w:rsidRPr="007D608D">
        <w:rPr>
          <w:rFonts w:cs="Arial"/>
          <w:sz w:val="22"/>
          <w:szCs w:val="22"/>
        </w:rPr>
        <w:t>Wellcome</w:t>
      </w:r>
      <w:proofErr w:type="spellEnd"/>
      <w:r w:rsidRPr="007D608D">
        <w:rPr>
          <w:rFonts w:cs="Arial"/>
          <w:sz w:val="22"/>
          <w:szCs w:val="22"/>
        </w:rPr>
        <w:t xml:space="preserve"> Doctoral Research Fellowships. Candidates who wish to obtain a substantive research </w:t>
      </w:r>
      <w:proofErr w:type="gramStart"/>
      <w:r w:rsidRPr="007D608D">
        <w:rPr>
          <w:rFonts w:cs="Arial"/>
          <w:sz w:val="22"/>
          <w:szCs w:val="22"/>
        </w:rPr>
        <w:t>fellowship</w:t>
      </w:r>
      <w:proofErr w:type="gramEnd"/>
      <w:r w:rsidRPr="007D608D">
        <w:rPr>
          <w:rFonts w:cs="Arial"/>
          <w:sz w:val="22"/>
          <w:szCs w:val="22"/>
        </w:rPr>
        <w:t xml:space="preserve"> but who are not successful in doing this during their ACF post will </w:t>
      </w:r>
      <w:r w:rsidR="00282AD2">
        <w:rPr>
          <w:rFonts w:cs="Arial"/>
          <w:sz w:val="22"/>
          <w:szCs w:val="22"/>
        </w:rPr>
        <w:t xml:space="preserve">be supported to apply for an NIHR predoctoral award or similar primary care focused programmes if they exist at the </w:t>
      </w:r>
      <w:proofErr w:type="gramStart"/>
      <w:r w:rsidR="00282AD2">
        <w:rPr>
          <w:rFonts w:cs="Arial"/>
          <w:sz w:val="22"/>
          <w:szCs w:val="22"/>
        </w:rPr>
        <w:t>time, and</w:t>
      </w:r>
      <w:proofErr w:type="gramEnd"/>
      <w:r w:rsidR="00282AD2">
        <w:rPr>
          <w:rFonts w:cs="Arial"/>
          <w:sz w:val="22"/>
          <w:szCs w:val="22"/>
        </w:rPr>
        <w:t xml:space="preserve"> may have access to internal bridging resource.</w:t>
      </w:r>
    </w:p>
    <w:p w14:paraId="2065EFF8" w14:textId="16BB2E2D" w:rsidR="00931BF5" w:rsidRDefault="00565A00" w:rsidP="00931BF5">
      <w:pPr>
        <w:spacing w:line="276" w:lineRule="auto"/>
        <w:jc w:val="both"/>
        <w:rPr>
          <w:rFonts w:cs="Arial"/>
          <w:sz w:val="22"/>
          <w:szCs w:val="22"/>
        </w:rPr>
      </w:pPr>
      <w:r w:rsidRPr="00035E3F">
        <w:rPr>
          <w:rFonts w:cs="Arial"/>
          <w:sz w:val="22"/>
          <w:szCs w:val="22"/>
        </w:rPr>
        <w:t xml:space="preserve">To develop their research methodology skills, </w:t>
      </w:r>
      <w:r w:rsidRPr="00947938">
        <w:rPr>
          <w:rFonts w:cs="Arial"/>
          <w:sz w:val="22"/>
          <w:szCs w:val="22"/>
        </w:rPr>
        <w:t xml:space="preserve">ACFs are </w:t>
      </w:r>
      <w:r>
        <w:rPr>
          <w:rFonts w:cs="Arial"/>
          <w:sz w:val="22"/>
          <w:szCs w:val="22"/>
        </w:rPr>
        <w:t>supported and expected to complete the University of Oxford’s</w:t>
      </w:r>
      <w:r w:rsidRPr="00947938">
        <w:rPr>
          <w:rFonts w:cs="Arial"/>
          <w:sz w:val="22"/>
          <w:szCs w:val="22"/>
        </w:rPr>
        <w:t xml:space="preserve"> </w:t>
      </w:r>
      <w:bookmarkStart w:id="3" w:name="_Hlk235086526"/>
      <w:r w:rsidR="008F7764" w:rsidRPr="008F7764">
        <w:rPr>
          <w:rFonts w:cs="Arial"/>
          <w:bCs/>
          <w:sz w:val="22"/>
          <w:szCs w:val="22"/>
          <w:lang w:val="en-US"/>
        </w:rPr>
        <w:fldChar w:fldCharType="begin"/>
      </w:r>
      <w:r w:rsidR="008F7764" w:rsidRPr="008F7764">
        <w:rPr>
          <w:rFonts w:cs="Arial"/>
          <w:bCs/>
          <w:sz w:val="22"/>
          <w:szCs w:val="22"/>
          <w:lang w:val="en-US"/>
        </w:rPr>
        <w:instrText xml:space="preserve"> HYPERLINK "https://www.conted.ox.ac.uk/about/postgraduate-certificate-in-health-research" \t "_blank" </w:instrText>
      </w:r>
      <w:r w:rsidR="008F7764" w:rsidRPr="008F7764">
        <w:rPr>
          <w:rFonts w:cs="Arial"/>
          <w:bCs/>
          <w:sz w:val="22"/>
          <w:szCs w:val="22"/>
          <w:lang w:val="en-US"/>
        </w:rPr>
      </w:r>
      <w:r w:rsidR="008F7764" w:rsidRPr="008F7764">
        <w:rPr>
          <w:rFonts w:cs="Arial"/>
          <w:bCs/>
          <w:sz w:val="22"/>
          <w:szCs w:val="22"/>
          <w:lang w:val="en-US"/>
        </w:rPr>
        <w:fldChar w:fldCharType="separate"/>
      </w:r>
      <w:r w:rsidR="008F7764" w:rsidRPr="008F7764">
        <w:rPr>
          <w:rFonts w:cs="Arial"/>
          <w:bCs/>
          <w:color w:val="0000FF"/>
          <w:sz w:val="22"/>
          <w:szCs w:val="22"/>
          <w:u w:val="single"/>
          <w:lang w:val="en-US"/>
        </w:rPr>
        <w:t>Postgraduate Certificate in Health Research</w:t>
      </w:r>
      <w:r w:rsidR="008F7764" w:rsidRPr="008F7764">
        <w:rPr>
          <w:rFonts w:cs="Arial"/>
          <w:bCs/>
          <w:sz w:val="22"/>
          <w:szCs w:val="22"/>
          <w:lang w:val="en-US"/>
        </w:rPr>
        <w:fldChar w:fldCharType="end"/>
      </w:r>
      <w:r w:rsidR="008F7764" w:rsidRPr="008F7764">
        <w:rPr>
          <w:rFonts w:cs="Arial"/>
          <w:bCs/>
          <w:sz w:val="22"/>
          <w:szCs w:val="22"/>
          <w:lang w:val="en-US"/>
        </w:rPr>
        <w:t xml:space="preserve"> or three individual modules selected from the </w:t>
      </w:r>
      <w:hyperlink r:id="rId15" w:history="1">
        <w:r w:rsidR="008F7764" w:rsidRPr="008F7764">
          <w:rPr>
            <w:rFonts w:cs="Arial"/>
            <w:bCs/>
            <w:color w:val="0000FF"/>
            <w:sz w:val="22"/>
            <w:szCs w:val="22"/>
            <w:u w:val="single"/>
            <w:lang w:val="en-US"/>
          </w:rPr>
          <w:t xml:space="preserve">Evidence-based Health Care </w:t>
        </w:r>
        <w:proofErr w:type="spellStart"/>
        <w:r w:rsidR="008F7764" w:rsidRPr="008F7764">
          <w:rPr>
            <w:rFonts w:cs="Arial"/>
            <w:bCs/>
            <w:color w:val="0000FF"/>
            <w:sz w:val="22"/>
            <w:szCs w:val="22"/>
            <w:u w:val="single"/>
            <w:lang w:val="en-US"/>
          </w:rPr>
          <w:t>Programme</w:t>
        </w:r>
        <w:proofErr w:type="spellEnd"/>
      </w:hyperlink>
      <w:r w:rsidR="008F7764" w:rsidRPr="008F7764">
        <w:rPr>
          <w:rFonts w:cs="Arial"/>
          <w:bCs/>
          <w:sz w:val="22"/>
          <w:szCs w:val="22"/>
          <w:lang w:val="en-US"/>
        </w:rPr>
        <w:t xml:space="preserve"> and/or </w:t>
      </w:r>
      <w:hyperlink r:id="rId16" w:history="1">
        <w:r w:rsidR="008F7764" w:rsidRPr="008F7764">
          <w:rPr>
            <w:rFonts w:cs="Arial"/>
            <w:bCs/>
            <w:color w:val="0000FF"/>
            <w:sz w:val="22"/>
            <w:szCs w:val="22"/>
            <w:u w:val="single"/>
            <w:lang w:val="en-US"/>
          </w:rPr>
          <w:t xml:space="preserve">Translational Health Sciences </w:t>
        </w:r>
        <w:proofErr w:type="spellStart"/>
        <w:r w:rsidR="008F7764" w:rsidRPr="008F7764">
          <w:rPr>
            <w:rFonts w:cs="Arial"/>
            <w:bCs/>
            <w:color w:val="0000FF"/>
            <w:sz w:val="22"/>
            <w:szCs w:val="22"/>
            <w:u w:val="single"/>
            <w:lang w:val="en-US"/>
          </w:rPr>
          <w:t>Programme</w:t>
        </w:r>
        <w:proofErr w:type="spellEnd"/>
      </w:hyperlink>
      <w:r w:rsidR="008F7764" w:rsidRPr="008F7764">
        <w:rPr>
          <w:rFonts w:cs="Arial"/>
          <w:bCs/>
          <w:sz w:val="22"/>
          <w:szCs w:val="22"/>
          <w:lang w:val="en-US"/>
        </w:rPr>
        <w:t xml:space="preserve"> and/or </w:t>
      </w:r>
      <w:hyperlink r:id="rId17" w:history="1">
        <w:r w:rsidR="008F7764" w:rsidRPr="008F7764">
          <w:rPr>
            <w:rFonts w:cs="Arial"/>
            <w:bCs/>
            <w:color w:val="0000FF"/>
            <w:sz w:val="22"/>
            <w:szCs w:val="22"/>
            <w:u w:val="single"/>
          </w:rPr>
          <w:t>Experimental and Translational Therapeutics Programme.</w:t>
        </w:r>
      </w:hyperlink>
      <w:r w:rsidR="008F7764" w:rsidRPr="008F7764">
        <w:rPr>
          <w:rFonts w:cs="Arial"/>
          <w:b/>
          <w:bCs/>
          <w:sz w:val="22"/>
          <w:szCs w:val="22"/>
        </w:rPr>
        <w:t xml:space="preserve"> </w:t>
      </w:r>
      <w:bookmarkEnd w:id="3"/>
      <w:r w:rsidRPr="00F45C50">
        <w:rPr>
          <w:rFonts w:eastAsia="Arial Unicode MS" w:cs="Arial"/>
          <w:color w:val="000000"/>
          <w:sz w:val="22"/>
          <w:szCs w:val="22"/>
          <w:u w:color="000000"/>
          <w:bdr w:val="nil"/>
          <w:lang w:val="en-US"/>
        </w:rPr>
        <w:t>ACFs are also expected to play an active part in the OUCAGS Forum by presenting their work</w:t>
      </w:r>
      <w:r w:rsidR="008F7764">
        <w:rPr>
          <w:rFonts w:cs="Arial"/>
          <w:sz w:val="22"/>
          <w:szCs w:val="22"/>
        </w:rPr>
        <w:t xml:space="preserve"> and will </w:t>
      </w:r>
      <w:r w:rsidRPr="007D608D">
        <w:rPr>
          <w:rFonts w:cs="Arial"/>
          <w:sz w:val="22"/>
          <w:szCs w:val="22"/>
        </w:rPr>
        <w:t xml:space="preserve">have access to additional funds via </w:t>
      </w:r>
      <w:r>
        <w:rPr>
          <w:rFonts w:cs="Arial"/>
          <w:sz w:val="22"/>
          <w:szCs w:val="22"/>
        </w:rPr>
        <w:t>OUCAGS</w:t>
      </w:r>
      <w:r w:rsidRPr="007D608D">
        <w:rPr>
          <w:rFonts w:cs="Arial"/>
          <w:sz w:val="22"/>
          <w:szCs w:val="22"/>
        </w:rPr>
        <w:t xml:space="preserve"> to attend conferences and additional training courses.  In addition, ACFs will have the opportunity to attend weekly departmental academic seminars, research methodolog</w:t>
      </w:r>
      <w:r>
        <w:rPr>
          <w:rFonts w:cs="Arial"/>
          <w:sz w:val="22"/>
          <w:szCs w:val="22"/>
        </w:rPr>
        <w:t>y clinics and academic fora</w:t>
      </w:r>
      <w:r w:rsidRPr="007D608D">
        <w:rPr>
          <w:rFonts w:cs="Arial"/>
          <w:sz w:val="22"/>
          <w:szCs w:val="22"/>
        </w:rPr>
        <w:t xml:space="preserve">. </w:t>
      </w:r>
    </w:p>
    <w:p w14:paraId="01B3B704" w14:textId="77777777" w:rsidR="00931BF5" w:rsidRDefault="00931BF5" w:rsidP="00931BF5">
      <w:pPr>
        <w:spacing w:line="276" w:lineRule="auto"/>
        <w:jc w:val="both"/>
        <w:rPr>
          <w:rFonts w:cs="Arial"/>
          <w:sz w:val="22"/>
          <w:szCs w:val="22"/>
        </w:rPr>
      </w:pPr>
    </w:p>
    <w:p w14:paraId="6680D796" w14:textId="655F0CDB" w:rsidR="00931BF5" w:rsidRPr="007D608D" w:rsidRDefault="00931BF5" w:rsidP="00931BF5">
      <w:pPr>
        <w:spacing w:line="276" w:lineRule="auto"/>
        <w:jc w:val="both"/>
        <w:rPr>
          <w:rFonts w:cs="Arial"/>
          <w:b/>
          <w:sz w:val="22"/>
          <w:szCs w:val="22"/>
        </w:rPr>
      </w:pPr>
      <w:bookmarkStart w:id="4" w:name="_Hlk113966470"/>
      <w:r w:rsidRPr="007D608D">
        <w:rPr>
          <w:rFonts w:cs="Arial"/>
          <w:iCs/>
          <w:sz w:val="22"/>
          <w:szCs w:val="22"/>
        </w:rPr>
        <w:t>We are a large department and so we work hard to make sure we are a friendly and supportive department in which to work.  We operate progressive policies to ensure a facilitative working environment that supports colleagues with family and other caring responsibilities</w:t>
      </w:r>
      <w:r w:rsidR="00883312">
        <w:rPr>
          <w:rFonts w:cs="Arial"/>
          <w:iCs/>
          <w:sz w:val="22"/>
          <w:szCs w:val="22"/>
        </w:rPr>
        <w:t>,</w:t>
      </w:r>
      <w:r w:rsidRPr="007D608D">
        <w:rPr>
          <w:rFonts w:cs="Arial"/>
          <w:iCs/>
          <w:sz w:val="22"/>
          <w:szCs w:val="22"/>
        </w:rPr>
        <w:t xml:space="preserve"> and we are proud to be Athena Swan </w:t>
      </w:r>
      <w:r w:rsidR="004E4698">
        <w:rPr>
          <w:rFonts w:cs="Arial"/>
          <w:iCs/>
          <w:sz w:val="22"/>
          <w:szCs w:val="22"/>
        </w:rPr>
        <w:t>G</w:t>
      </w:r>
      <w:r w:rsidR="00721F69">
        <w:rPr>
          <w:rFonts w:cs="Arial"/>
          <w:iCs/>
          <w:sz w:val="22"/>
          <w:szCs w:val="22"/>
        </w:rPr>
        <w:t>old</w:t>
      </w:r>
      <w:r w:rsidRPr="007D608D">
        <w:rPr>
          <w:rFonts w:cs="Arial"/>
          <w:iCs/>
          <w:sz w:val="22"/>
          <w:szCs w:val="22"/>
        </w:rPr>
        <w:t xml:space="preserve"> award holders.  </w:t>
      </w:r>
    </w:p>
    <w:bookmarkEnd w:id="4"/>
    <w:p w14:paraId="77DB8C1A" w14:textId="77777777" w:rsidR="00221642" w:rsidRDefault="00221642" w:rsidP="00931BF5">
      <w:pPr>
        <w:spacing w:line="276" w:lineRule="auto"/>
        <w:jc w:val="both"/>
        <w:rPr>
          <w:rFonts w:cs="Arial"/>
          <w:b/>
          <w:sz w:val="22"/>
          <w:szCs w:val="22"/>
          <w:u w:val="single"/>
        </w:rPr>
      </w:pPr>
    </w:p>
    <w:p w14:paraId="3C9AC6E5" w14:textId="77777777" w:rsidR="00931BF5" w:rsidRPr="00565A00" w:rsidRDefault="00931BF5" w:rsidP="00111571">
      <w:pPr>
        <w:spacing w:after="240" w:line="276" w:lineRule="auto"/>
        <w:jc w:val="both"/>
        <w:rPr>
          <w:rFonts w:cs="Arial"/>
          <w:b/>
          <w:sz w:val="22"/>
          <w:szCs w:val="22"/>
          <w:u w:val="single"/>
        </w:rPr>
      </w:pPr>
      <w:bookmarkStart w:id="5" w:name="_Hlk113966542"/>
      <w:r w:rsidRPr="00565A00">
        <w:rPr>
          <w:rFonts w:cs="Arial"/>
          <w:b/>
          <w:sz w:val="22"/>
          <w:szCs w:val="22"/>
          <w:u w:val="single"/>
        </w:rPr>
        <w:t>Description of the research component of the programme</w:t>
      </w:r>
    </w:p>
    <w:p w14:paraId="18CD0600" w14:textId="77777777" w:rsidR="00565A00" w:rsidRPr="004B6D7B" w:rsidRDefault="00565A00" w:rsidP="00A5377E">
      <w:pPr>
        <w:pBdr>
          <w:top w:val="nil"/>
          <w:left w:val="nil"/>
          <w:bottom w:val="nil"/>
          <w:right w:val="nil"/>
          <w:between w:val="nil"/>
          <w:bar w:val="nil"/>
        </w:pBdr>
        <w:spacing w:line="276" w:lineRule="auto"/>
        <w:ind w:right="-35"/>
        <w:jc w:val="both"/>
        <w:rPr>
          <w:rFonts w:eastAsia="Arial Unicode MS" w:cs="Arial"/>
          <w:bCs/>
          <w:color w:val="000000"/>
          <w:sz w:val="22"/>
          <w:szCs w:val="22"/>
          <w:u w:color="000000"/>
          <w:bdr w:val="nil"/>
          <w:lang w:val="en-US"/>
        </w:rPr>
      </w:pPr>
      <w:bookmarkStart w:id="6" w:name="_Hlk144827990"/>
      <w:r w:rsidRPr="004B6D7B">
        <w:rPr>
          <w:rFonts w:eastAsia="Arial Unicode MS" w:cs="Arial"/>
          <w:bCs/>
          <w:color w:val="000000"/>
          <w:sz w:val="22"/>
          <w:szCs w:val="22"/>
          <w:u w:color="000000"/>
          <w:bdr w:val="nil"/>
          <w:lang w:val="en-US"/>
        </w:rPr>
        <w:lastRenderedPageBreak/>
        <w:t xml:space="preserve">The area of research that the ACF is expected to work in is Primary Care and Community Care. This is a condition of the post set by </w:t>
      </w:r>
      <w:proofErr w:type="gramStart"/>
      <w:r w:rsidRPr="004B6D7B">
        <w:rPr>
          <w:rFonts w:eastAsia="Arial Unicode MS" w:cs="Arial"/>
          <w:bCs/>
          <w:color w:val="000000"/>
          <w:sz w:val="22"/>
          <w:szCs w:val="22"/>
          <w:u w:color="000000"/>
          <w:bdr w:val="nil"/>
          <w:lang w:val="en-US"/>
        </w:rPr>
        <w:t>NIHR</w:t>
      </w:r>
      <w:proofErr w:type="gramEnd"/>
      <w:r w:rsidRPr="004B6D7B">
        <w:rPr>
          <w:rFonts w:eastAsia="Arial Unicode MS" w:cs="Arial"/>
          <w:bCs/>
          <w:color w:val="000000"/>
          <w:sz w:val="22"/>
          <w:szCs w:val="22"/>
          <w:u w:color="000000"/>
          <w:bdr w:val="nil"/>
          <w:lang w:val="en-US"/>
        </w:rPr>
        <w:t xml:space="preserve"> and their description of this area is:</w:t>
      </w:r>
    </w:p>
    <w:p w14:paraId="0C6BFA6E" w14:textId="77777777" w:rsidR="00565A00" w:rsidRPr="004B6D7B" w:rsidRDefault="00565A00" w:rsidP="00A5377E">
      <w:pPr>
        <w:pBdr>
          <w:top w:val="nil"/>
          <w:left w:val="nil"/>
          <w:bottom w:val="nil"/>
          <w:right w:val="nil"/>
          <w:between w:val="nil"/>
          <w:bar w:val="nil"/>
        </w:pBdr>
        <w:spacing w:line="276" w:lineRule="auto"/>
        <w:ind w:right="-35"/>
        <w:jc w:val="both"/>
        <w:rPr>
          <w:rFonts w:eastAsia="Arial Unicode MS" w:cs="Arial"/>
          <w:bCs/>
          <w:color w:val="000000"/>
          <w:sz w:val="22"/>
          <w:szCs w:val="22"/>
          <w:u w:color="000000"/>
          <w:bdr w:val="nil"/>
          <w:lang w:val="en-US"/>
        </w:rPr>
      </w:pPr>
    </w:p>
    <w:p w14:paraId="25730BEE" w14:textId="77777777" w:rsidR="00565A00" w:rsidRPr="004B6D7B" w:rsidRDefault="00565A00" w:rsidP="007D7DA5">
      <w:pPr>
        <w:pBdr>
          <w:top w:val="nil"/>
          <w:left w:val="nil"/>
          <w:bottom w:val="nil"/>
          <w:right w:val="nil"/>
          <w:between w:val="nil"/>
          <w:bar w:val="nil"/>
        </w:pBdr>
        <w:spacing w:line="276" w:lineRule="auto"/>
        <w:ind w:left="426" w:right="532"/>
        <w:jc w:val="both"/>
        <w:rPr>
          <w:rFonts w:eastAsia="Arial Unicode MS" w:cs="Arial"/>
          <w:bCs/>
          <w:color w:val="000000"/>
          <w:sz w:val="20"/>
          <w:u w:color="000000"/>
          <w:bdr w:val="nil"/>
          <w:lang w:val="en-US"/>
        </w:rPr>
      </w:pPr>
      <w:r w:rsidRPr="004B6D7B">
        <w:rPr>
          <w:rFonts w:eastAsia="Arial Unicode MS" w:cs="Arial"/>
          <w:bCs/>
          <w:color w:val="000000"/>
          <w:sz w:val="20"/>
          <w:u w:color="000000"/>
          <w:bdr w:val="nil"/>
          <w:lang w:val="en-US"/>
        </w:rPr>
        <w:t xml:space="preserve">“Delivering world class primary and community care relies on a robust evidence base, better data, and a step change in the capacity, capability and know-how to undertake research and drive innovation. A high-quality primary and community care academic workforce will generate evidence to reduce inequalities, tackle pressing health concerns (including multimorbidity and the health impacts of an aging society) and increase our nation’s wealth through increased commercial activity and productivity. As well as increasing primary care research </w:t>
      </w:r>
      <w:proofErr w:type="gramStart"/>
      <w:r w:rsidRPr="004B6D7B">
        <w:rPr>
          <w:rFonts w:eastAsia="Arial Unicode MS" w:cs="Arial"/>
          <w:bCs/>
          <w:color w:val="000000"/>
          <w:sz w:val="20"/>
          <w:u w:color="000000"/>
          <w:bdr w:val="nil"/>
          <w:lang w:val="en-US"/>
        </w:rPr>
        <w:t>capacity</w:t>
      </w:r>
      <w:proofErr w:type="gramEnd"/>
      <w:r w:rsidRPr="004B6D7B">
        <w:rPr>
          <w:rFonts w:eastAsia="Arial Unicode MS" w:cs="Arial"/>
          <w:bCs/>
          <w:color w:val="000000"/>
          <w:sz w:val="20"/>
          <w:u w:color="000000"/>
          <w:bdr w:val="nil"/>
          <w:lang w:val="en-US"/>
        </w:rPr>
        <w:t xml:space="preserve"> this theme will encourage research in community settings e.g. community hospitals where there is relatively little research (compared to secondary and tertiary care settings). It will support a growth in capacity not just in general practice but also in secondary care specialties to be better able to conduct research in community settings, e.g. virtual </w:t>
      </w:r>
      <w:proofErr w:type="gramStart"/>
      <w:r w:rsidRPr="004B6D7B">
        <w:rPr>
          <w:rFonts w:eastAsia="Arial Unicode MS" w:cs="Arial"/>
          <w:bCs/>
          <w:color w:val="000000"/>
          <w:sz w:val="20"/>
          <w:u w:color="000000"/>
          <w:bdr w:val="nil"/>
          <w:lang w:val="en-US"/>
        </w:rPr>
        <w:t>wards.”</w:t>
      </w:r>
      <w:bookmarkEnd w:id="6"/>
      <w:proofErr w:type="gramEnd"/>
    </w:p>
    <w:p w14:paraId="499D6541" w14:textId="77777777" w:rsidR="00565A00" w:rsidRPr="004B6D7B" w:rsidRDefault="00565A00" w:rsidP="00931BF5">
      <w:pPr>
        <w:spacing w:line="276" w:lineRule="auto"/>
        <w:jc w:val="both"/>
        <w:rPr>
          <w:rFonts w:cs="Arial"/>
          <w:bCs/>
          <w:sz w:val="22"/>
          <w:szCs w:val="22"/>
        </w:rPr>
      </w:pPr>
    </w:p>
    <w:p w14:paraId="44DB37DD" w14:textId="59F1868C" w:rsidR="005F483E" w:rsidRPr="004B6D7B" w:rsidRDefault="00A76E56" w:rsidP="005F483E">
      <w:pPr>
        <w:tabs>
          <w:tab w:val="left" w:pos="567"/>
          <w:tab w:val="left" w:pos="1134"/>
          <w:tab w:val="left" w:pos="1728"/>
          <w:tab w:val="left" w:pos="5760"/>
        </w:tabs>
        <w:suppressAutoHyphens/>
        <w:spacing w:line="276" w:lineRule="auto"/>
        <w:jc w:val="both"/>
        <w:rPr>
          <w:rFonts w:cs="Arial"/>
          <w:bCs/>
          <w:sz w:val="22"/>
          <w:szCs w:val="22"/>
        </w:rPr>
      </w:pPr>
      <w:r w:rsidRPr="004B6D7B">
        <w:rPr>
          <w:rFonts w:cs="Arial"/>
          <w:bCs/>
          <w:sz w:val="22"/>
          <w:szCs w:val="22"/>
        </w:rPr>
        <w:t xml:space="preserve">The Nuffield Department of Primary Care Health Sciences is </w:t>
      </w:r>
      <w:r w:rsidR="007030B6" w:rsidRPr="004B6D7B">
        <w:rPr>
          <w:rFonts w:cs="Arial"/>
          <w:bCs/>
          <w:sz w:val="22"/>
          <w:szCs w:val="22"/>
        </w:rPr>
        <w:t xml:space="preserve">a top ranked centre for academic primary care in the UK, we lead world-class research and training to rethink the way healthcare is delivered in general practice and other primary care settings, both across the UK and globally. Integrating evidence and innovation, </w:t>
      </w:r>
      <w:r w:rsidR="005F483E">
        <w:rPr>
          <w:rFonts w:cs="Arial"/>
          <w:bCs/>
          <w:sz w:val="22"/>
          <w:szCs w:val="22"/>
        </w:rPr>
        <w:t>o</w:t>
      </w:r>
      <w:r w:rsidR="005F483E" w:rsidRPr="004B6D7B">
        <w:rPr>
          <w:rFonts w:cs="Arial"/>
          <w:bCs/>
          <w:sz w:val="22"/>
          <w:szCs w:val="22"/>
        </w:rPr>
        <w:t>ur main research themes coalesce around cardiovascular disease and diabetes, infection, cancer, health behaviours, and digital health, with several cross-cutting themes, including disease prevention, early diagnosis, and patient self-management, big data and new clinical themes. We place inclusivity and diversity at the forefront of our approach to research from design and conduct through to the dissemination of our findings.</w:t>
      </w:r>
    </w:p>
    <w:p w14:paraId="27979F2D" w14:textId="77777777" w:rsidR="00931BF5" w:rsidRPr="004B6D7B" w:rsidRDefault="00931BF5" w:rsidP="00931BF5">
      <w:pPr>
        <w:spacing w:line="276" w:lineRule="auto"/>
        <w:jc w:val="both"/>
        <w:rPr>
          <w:rFonts w:cs="Arial"/>
          <w:bCs/>
          <w:sz w:val="22"/>
          <w:szCs w:val="22"/>
        </w:rPr>
      </w:pPr>
    </w:p>
    <w:p w14:paraId="5BA052AA" w14:textId="17155C38" w:rsidR="006E195D" w:rsidRPr="004B6D7B" w:rsidRDefault="006E195D" w:rsidP="006E195D">
      <w:pPr>
        <w:tabs>
          <w:tab w:val="left" w:pos="567"/>
          <w:tab w:val="left" w:pos="1134"/>
          <w:tab w:val="left" w:pos="1728"/>
          <w:tab w:val="left" w:pos="5760"/>
        </w:tabs>
        <w:suppressAutoHyphens/>
        <w:spacing w:line="276" w:lineRule="auto"/>
        <w:jc w:val="both"/>
        <w:rPr>
          <w:rFonts w:cs="Arial"/>
          <w:bCs/>
          <w:sz w:val="22"/>
          <w:szCs w:val="22"/>
        </w:rPr>
      </w:pPr>
      <w:r w:rsidRPr="004B6D7B">
        <w:rPr>
          <w:rFonts w:cs="Arial"/>
          <w:bCs/>
          <w:sz w:val="22"/>
          <w:szCs w:val="22"/>
        </w:rPr>
        <w:t xml:space="preserve">Our research is led by </w:t>
      </w:r>
      <w:proofErr w:type="gramStart"/>
      <w:r w:rsidRPr="004B6D7B">
        <w:rPr>
          <w:rFonts w:cs="Arial"/>
          <w:bCs/>
          <w:sz w:val="22"/>
          <w:szCs w:val="22"/>
        </w:rPr>
        <w:t>internationally-renowned</w:t>
      </w:r>
      <w:proofErr w:type="gramEnd"/>
      <w:r w:rsidRPr="004B6D7B">
        <w:rPr>
          <w:rFonts w:cs="Arial"/>
          <w:bCs/>
          <w:sz w:val="22"/>
          <w:szCs w:val="22"/>
        </w:rPr>
        <w:t xml:space="preserve"> scientists; many of whom are practising GPs and primary care clinicians.  Many others are psychologists, epidemiologists, sociologists, and public health academics.  We cover the broad range of issues that you might expect to address in the community, including cardiovascular and metabolic disease, infectious diseases and childhood illness, diet, smoking and cancer. We also focus on understanding and improving the experiences of patients, rigorously evaluating the effectiveness of treatments and diagnostics, utilising big data, developing digital health interventions and working internationally. We have methodological expertise in novel clinical trial design and implementation, clinical decision-making and diagnostics, clinical epidemiology, medical statistics, behavioural science, </w:t>
      </w:r>
      <w:r w:rsidR="00B83AE6">
        <w:rPr>
          <w:rFonts w:cs="Arial"/>
          <w:bCs/>
          <w:sz w:val="22"/>
          <w:szCs w:val="22"/>
        </w:rPr>
        <w:t xml:space="preserve">health </w:t>
      </w:r>
      <w:r w:rsidR="00CC7BBD">
        <w:rPr>
          <w:rFonts w:cs="Arial"/>
          <w:bCs/>
          <w:sz w:val="22"/>
          <w:szCs w:val="22"/>
        </w:rPr>
        <w:t xml:space="preserve">economics, </w:t>
      </w:r>
      <w:r w:rsidRPr="004B6D7B">
        <w:rPr>
          <w:rFonts w:cs="Arial"/>
          <w:bCs/>
          <w:sz w:val="22"/>
          <w:szCs w:val="22"/>
        </w:rPr>
        <w:t xml:space="preserve">modelling, qualitative research and the wider application of social science theory and methods to address practical and theoretical challenges in health and care settings. </w:t>
      </w:r>
    </w:p>
    <w:p w14:paraId="041D9EA0" w14:textId="77777777" w:rsidR="00B62B19" w:rsidRPr="004B6D7B" w:rsidRDefault="00B62B19" w:rsidP="006E195D">
      <w:pPr>
        <w:tabs>
          <w:tab w:val="left" w:pos="567"/>
          <w:tab w:val="left" w:pos="1134"/>
          <w:tab w:val="left" w:pos="1728"/>
          <w:tab w:val="left" w:pos="5760"/>
        </w:tabs>
        <w:suppressAutoHyphens/>
        <w:spacing w:line="276" w:lineRule="auto"/>
        <w:jc w:val="both"/>
        <w:rPr>
          <w:rFonts w:cs="Arial"/>
          <w:bCs/>
          <w:sz w:val="22"/>
          <w:szCs w:val="22"/>
        </w:rPr>
      </w:pPr>
    </w:p>
    <w:p w14:paraId="4CAAFFF9" w14:textId="297FA025" w:rsidR="006E7C95" w:rsidRPr="004B6D7B" w:rsidRDefault="006E7C95" w:rsidP="006E7C95">
      <w:pPr>
        <w:pStyle w:val="Heading3"/>
        <w:spacing w:before="0" w:after="120" w:line="276" w:lineRule="auto"/>
        <w:jc w:val="both"/>
        <w:rPr>
          <w:b w:val="0"/>
          <w:sz w:val="22"/>
          <w:szCs w:val="22"/>
        </w:rPr>
      </w:pPr>
      <w:r w:rsidRPr="004B6D7B">
        <w:rPr>
          <w:b w:val="0"/>
          <w:sz w:val="22"/>
          <w:szCs w:val="22"/>
        </w:rPr>
        <w:t xml:space="preserve">The department has exceptional infrastructure, including the long-established Primary Care Clinical Trials Unit, one of the most expert CTU’s for trials conducted in community settings. We also host the Oxford Institute for Digital Health; the Bennett Institute for Applied Data Science; the Oxford Centre for Evidence-Based Medicine; the Interdisciplinary Research in Health Sciences research group (which uses both quantitative and qualitative methods to examine the human, organisational and societal issues relating to the delivery of healthcare and the improvement of health services); and the Medical Sociology and Health Experiences Research Group (MS HERG), which is a centre of excellence in qualitative research methods and conducts studies of experiences of health and illness, digital health and organisation and delivery of care. The department is a founding member of the National Institute for Health Care Research (NIHR) School of Primary Care Research, houses both </w:t>
      </w:r>
      <w:r w:rsidRPr="004B6D7B">
        <w:rPr>
          <w:b w:val="0"/>
          <w:sz w:val="22"/>
          <w:szCs w:val="22"/>
        </w:rPr>
        <w:lastRenderedPageBreak/>
        <w:t xml:space="preserve">the NIHR Applied Research Collaboration (ARC), </w:t>
      </w:r>
      <w:proofErr w:type="spellStart"/>
      <w:r w:rsidRPr="004B6D7B">
        <w:rPr>
          <w:b w:val="0"/>
          <w:sz w:val="22"/>
          <w:szCs w:val="22"/>
        </w:rPr>
        <w:t>Healthtech</w:t>
      </w:r>
      <w:proofErr w:type="spellEnd"/>
      <w:r w:rsidRPr="004B6D7B">
        <w:rPr>
          <w:b w:val="0"/>
          <w:sz w:val="22"/>
          <w:szCs w:val="22"/>
        </w:rPr>
        <w:t xml:space="preserve"> Research Centre in Community Healthcare, and leads several themes of the Oxford University Hospital and Oxford Health BRCs. </w:t>
      </w:r>
    </w:p>
    <w:p w14:paraId="3284998E" w14:textId="2D245CF3" w:rsidR="00A234AC" w:rsidRPr="004B6D7B" w:rsidRDefault="00A234AC" w:rsidP="00A234AC">
      <w:pPr>
        <w:spacing w:before="240" w:line="276" w:lineRule="auto"/>
        <w:jc w:val="both"/>
        <w:rPr>
          <w:rFonts w:cs="Arial"/>
          <w:bCs/>
          <w:sz w:val="22"/>
          <w:szCs w:val="22"/>
        </w:rPr>
      </w:pPr>
      <w:r w:rsidRPr="004B6D7B">
        <w:rPr>
          <w:rFonts w:cs="Arial"/>
          <w:bCs/>
          <w:sz w:val="22"/>
          <w:szCs w:val="22"/>
        </w:rPr>
        <w:t>The ACF</w:t>
      </w:r>
      <w:r w:rsidR="00CC7BBD">
        <w:rPr>
          <w:rFonts w:cs="Arial"/>
          <w:bCs/>
          <w:sz w:val="22"/>
          <w:szCs w:val="22"/>
        </w:rPr>
        <w:t>s</w:t>
      </w:r>
      <w:r w:rsidRPr="004B6D7B">
        <w:rPr>
          <w:rFonts w:cs="Arial"/>
          <w:bCs/>
          <w:sz w:val="22"/>
          <w:szCs w:val="22"/>
        </w:rPr>
        <w:t xml:space="preserve"> will be supported to identify an area of interest and will become a member of one of our existing research teams. Regular supervision will be provided by the research theme lead or another senior researcher</w:t>
      </w:r>
      <w:r w:rsidR="00551904">
        <w:rPr>
          <w:rFonts w:cs="Arial"/>
          <w:bCs/>
          <w:sz w:val="22"/>
          <w:szCs w:val="22"/>
        </w:rPr>
        <w:t xml:space="preserve">. </w:t>
      </w:r>
      <w:r w:rsidR="00D10C31" w:rsidRPr="004B6D7B">
        <w:rPr>
          <w:rFonts w:cs="Arial"/>
          <w:bCs/>
          <w:sz w:val="22"/>
          <w:szCs w:val="22"/>
        </w:rPr>
        <w:t xml:space="preserve">Mentorship will </w:t>
      </w:r>
      <w:r w:rsidR="00D10C31">
        <w:rPr>
          <w:rFonts w:cs="Arial"/>
          <w:bCs/>
          <w:sz w:val="22"/>
          <w:szCs w:val="22"/>
        </w:rPr>
        <w:t xml:space="preserve">also </w:t>
      </w:r>
      <w:r w:rsidR="00D10C31" w:rsidRPr="004B6D7B">
        <w:rPr>
          <w:rFonts w:cs="Arial"/>
          <w:bCs/>
          <w:sz w:val="22"/>
          <w:szCs w:val="22"/>
        </w:rPr>
        <w:t xml:space="preserve">be provided by an Academic Clinical Lecturer based in the department. </w:t>
      </w:r>
      <w:r w:rsidR="00551904" w:rsidRPr="004B6D7B">
        <w:rPr>
          <w:rFonts w:cs="Arial"/>
          <w:bCs/>
          <w:sz w:val="22"/>
          <w:szCs w:val="22"/>
        </w:rPr>
        <w:t>ACF</w:t>
      </w:r>
      <w:r w:rsidR="00C909E2">
        <w:rPr>
          <w:rFonts w:cs="Arial"/>
          <w:bCs/>
          <w:sz w:val="22"/>
          <w:szCs w:val="22"/>
        </w:rPr>
        <w:t>s</w:t>
      </w:r>
      <w:r w:rsidR="00551904" w:rsidRPr="004B6D7B">
        <w:rPr>
          <w:rFonts w:cs="Arial"/>
          <w:bCs/>
          <w:sz w:val="22"/>
          <w:szCs w:val="22"/>
        </w:rPr>
        <w:t xml:space="preserve"> will be supported to develop a vibrant research </w:t>
      </w:r>
      <w:r w:rsidR="00C909E2">
        <w:rPr>
          <w:rFonts w:cs="Arial"/>
          <w:bCs/>
          <w:sz w:val="22"/>
          <w:szCs w:val="22"/>
        </w:rPr>
        <w:t xml:space="preserve">and training </w:t>
      </w:r>
      <w:r w:rsidR="00551904" w:rsidRPr="004B6D7B">
        <w:rPr>
          <w:rFonts w:cs="Arial"/>
          <w:bCs/>
          <w:sz w:val="22"/>
          <w:szCs w:val="22"/>
        </w:rPr>
        <w:t>programme, working towards an application for funding for a doctorate.  Candidates should look through our rese</w:t>
      </w:r>
      <w:r w:rsidR="00D10C31">
        <w:rPr>
          <w:rFonts w:cs="Arial"/>
          <w:bCs/>
          <w:sz w:val="22"/>
          <w:szCs w:val="22"/>
        </w:rPr>
        <w:t xml:space="preserve">arch theme </w:t>
      </w:r>
      <w:r w:rsidR="00551904" w:rsidRPr="004B6D7B">
        <w:rPr>
          <w:rFonts w:cs="Arial"/>
          <w:bCs/>
          <w:sz w:val="22"/>
          <w:szCs w:val="22"/>
        </w:rPr>
        <w:t>website (</w:t>
      </w:r>
      <w:hyperlink r:id="rId18" w:history="1">
        <w:r w:rsidR="00551904" w:rsidRPr="004B6D7B">
          <w:rPr>
            <w:rStyle w:val="Hyperlink"/>
            <w:rFonts w:cs="Arial"/>
            <w:bCs/>
            <w:sz w:val="22"/>
            <w:szCs w:val="22"/>
          </w:rPr>
          <w:t>https://www.phc.ox.ac.uk/research</w:t>
        </w:r>
      </w:hyperlink>
      <w:r w:rsidR="00551904" w:rsidRPr="004B6D7B">
        <w:rPr>
          <w:rFonts w:cs="Arial"/>
          <w:bCs/>
          <w:sz w:val="22"/>
          <w:szCs w:val="22"/>
        </w:rPr>
        <w:t>)</w:t>
      </w:r>
      <w:r w:rsidR="00551904">
        <w:rPr>
          <w:rFonts w:cs="Arial"/>
          <w:bCs/>
          <w:sz w:val="22"/>
          <w:szCs w:val="22"/>
        </w:rPr>
        <w:t xml:space="preserve"> </w:t>
      </w:r>
      <w:r w:rsidR="00551904" w:rsidRPr="004B6D7B">
        <w:rPr>
          <w:rFonts w:cs="Arial"/>
          <w:bCs/>
          <w:sz w:val="22"/>
          <w:szCs w:val="22"/>
        </w:rPr>
        <w:t xml:space="preserve">and contact the research theme lead related to their area of interest to develop research ideas. </w:t>
      </w:r>
    </w:p>
    <w:bookmarkEnd w:id="5"/>
    <w:p w14:paraId="43E28B36" w14:textId="77777777" w:rsidR="00D3261D" w:rsidRDefault="00D3261D" w:rsidP="00965DE0">
      <w:pPr>
        <w:spacing w:line="276" w:lineRule="auto"/>
        <w:jc w:val="both"/>
        <w:rPr>
          <w:rFonts w:cs="Arial"/>
          <w:b/>
          <w:sz w:val="22"/>
          <w:szCs w:val="22"/>
          <w:u w:val="single"/>
        </w:rPr>
      </w:pPr>
    </w:p>
    <w:p w14:paraId="65036537" w14:textId="77777777" w:rsidR="00035BFF" w:rsidRDefault="00035BFF" w:rsidP="00965DE0">
      <w:pPr>
        <w:spacing w:line="276" w:lineRule="auto"/>
        <w:jc w:val="both"/>
        <w:rPr>
          <w:rFonts w:cs="Arial"/>
          <w:b/>
          <w:sz w:val="22"/>
          <w:szCs w:val="22"/>
          <w:u w:val="single"/>
        </w:rPr>
      </w:pPr>
      <w:r>
        <w:rPr>
          <w:rFonts w:cs="Arial"/>
          <w:b/>
          <w:sz w:val="22"/>
          <w:szCs w:val="22"/>
          <w:u w:val="single"/>
        </w:rPr>
        <w:t>Description of the clinical component of the programme</w:t>
      </w:r>
    </w:p>
    <w:p w14:paraId="4E4EDD93" w14:textId="77777777" w:rsidR="00D3261D" w:rsidRPr="007D608D" w:rsidRDefault="00D3261D" w:rsidP="00965DE0">
      <w:pPr>
        <w:spacing w:line="276" w:lineRule="auto"/>
        <w:jc w:val="both"/>
        <w:rPr>
          <w:rFonts w:cs="Arial"/>
          <w:b/>
          <w:sz w:val="22"/>
          <w:szCs w:val="22"/>
          <w:u w:val="single"/>
        </w:rPr>
      </w:pPr>
    </w:p>
    <w:p w14:paraId="42972E23" w14:textId="7ABC87E2" w:rsidR="00035BFF" w:rsidRPr="007D608D" w:rsidRDefault="00035BFF" w:rsidP="00965DE0">
      <w:pPr>
        <w:spacing w:line="276" w:lineRule="auto"/>
        <w:jc w:val="both"/>
        <w:rPr>
          <w:rFonts w:cs="Arial"/>
          <w:sz w:val="22"/>
          <w:szCs w:val="22"/>
        </w:rPr>
      </w:pPr>
      <w:r w:rsidRPr="007D608D">
        <w:rPr>
          <w:rFonts w:cs="Arial"/>
          <w:sz w:val="22"/>
          <w:szCs w:val="22"/>
        </w:rPr>
        <w:t xml:space="preserve">The ST1 GP ACF programme is 4 years in duration. The hospitals will be with one of the NHS Trusts within </w:t>
      </w:r>
      <w:r w:rsidR="0076457F">
        <w:rPr>
          <w:rFonts w:cs="Arial"/>
          <w:sz w:val="22"/>
          <w:szCs w:val="22"/>
        </w:rPr>
        <w:t>NHSE</w:t>
      </w:r>
      <w:r w:rsidRPr="007D608D">
        <w:rPr>
          <w:rFonts w:cs="Arial"/>
          <w:sz w:val="22"/>
          <w:szCs w:val="22"/>
        </w:rPr>
        <w:t xml:space="preserve"> Thames Valley.  </w:t>
      </w:r>
      <w:r w:rsidR="007624EF" w:rsidRPr="007624EF">
        <w:rPr>
          <w:rFonts w:cs="Arial"/>
          <w:sz w:val="22"/>
          <w:szCs w:val="22"/>
        </w:rPr>
        <w:t>We endeavour to provide 1 year in hospital and the remainder in general practice, but this is not guaranteed and will depend on placement availability. </w:t>
      </w:r>
      <w:r w:rsidRPr="007D608D">
        <w:rPr>
          <w:rFonts w:cs="Arial"/>
          <w:sz w:val="22"/>
          <w:szCs w:val="22"/>
        </w:rPr>
        <w:t>The remaining ST3/ST4 years are spent in a general practice with protected time for research each week. ST2 and ST3 entry will start at the appropriate point either in hospital posts or general practice.</w:t>
      </w:r>
    </w:p>
    <w:p w14:paraId="3CD1D779" w14:textId="77777777" w:rsidR="00035BFF" w:rsidRPr="007D608D" w:rsidRDefault="00035BFF" w:rsidP="00965DE0">
      <w:pPr>
        <w:spacing w:line="276" w:lineRule="auto"/>
        <w:jc w:val="both"/>
        <w:rPr>
          <w:rFonts w:cs="Arial"/>
          <w:sz w:val="22"/>
          <w:szCs w:val="22"/>
        </w:rPr>
      </w:pPr>
    </w:p>
    <w:p w14:paraId="5943FFDE" w14:textId="77777777" w:rsidR="00035BFF" w:rsidRPr="007D608D" w:rsidRDefault="00035BFF" w:rsidP="00965DE0">
      <w:pPr>
        <w:spacing w:line="276" w:lineRule="auto"/>
        <w:jc w:val="both"/>
        <w:rPr>
          <w:rFonts w:cs="Arial"/>
          <w:sz w:val="22"/>
          <w:szCs w:val="22"/>
        </w:rPr>
      </w:pPr>
      <w:r w:rsidRPr="007D608D">
        <w:rPr>
          <w:rFonts w:cs="Arial"/>
          <w:sz w:val="22"/>
          <w:szCs w:val="22"/>
        </w:rPr>
        <w:t xml:space="preserve">Satisfactory completion of all components of the GP training programme is a prerequisite for getting a Certificate of Completion of Training (CCT). On receipt of CCT entry to the GMC GP Register can be gained.   </w:t>
      </w:r>
    </w:p>
    <w:p w14:paraId="20BBC95B" w14:textId="77777777" w:rsidR="004D14F4" w:rsidRPr="007D608D" w:rsidRDefault="004D14F4" w:rsidP="00965DE0">
      <w:pPr>
        <w:spacing w:line="276" w:lineRule="auto"/>
        <w:rPr>
          <w:rFonts w:cs="Arial"/>
          <w:b/>
          <w:sz w:val="22"/>
          <w:szCs w:val="22"/>
          <w:u w:val="single"/>
        </w:rPr>
      </w:pPr>
    </w:p>
    <w:p w14:paraId="5F287C80" w14:textId="77777777" w:rsidR="00035BFF" w:rsidRPr="007D608D" w:rsidRDefault="00035BFF" w:rsidP="00965DE0">
      <w:pPr>
        <w:spacing w:line="276" w:lineRule="auto"/>
        <w:rPr>
          <w:rFonts w:cs="Arial"/>
          <w:b/>
          <w:sz w:val="22"/>
          <w:szCs w:val="22"/>
          <w:u w:val="single"/>
        </w:rPr>
      </w:pPr>
      <w:r>
        <w:rPr>
          <w:rFonts w:cs="Arial"/>
          <w:b/>
          <w:sz w:val="22"/>
          <w:szCs w:val="22"/>
          <w:u w:val="single"/>
        </w:rPr>
        <w:t>Contact Details</w:t>
      </w:r>
    </w:p>
    <w:p w14:paraId="2F3D2F8A" w14:textId="77777777" w:rsidR="00035BFF" w:rsidRPr="007D608D" w:rsidRDefault="00035BFF" w:rsidP="00965DE0">
      <w:pPr>
        <w:spacing w:line="276" w:lineRule="auto"/>
        <w:rPr>
          <w:rFonts w:cs="Arial"/>
          <w:sz w:val="22"/>
          <w:szCs w:val="22"/>
        </w:rPr>
      </w:pPr>
    </w:p>
    <w:p w14:paraId="1CD0CA4B" w14:textId="4CE5962E" w:rsidR="009776C5" w:rsidRPr="00292DEC" w:rsidRDefault="009776C5" w:rsidP="009776C5">
      <w:pPr>
        <w:tabs>
          <w:tab w:val="left" w:pos="709"/>
        </w:tabs>
        <w:spacing w:line="276" w:lineRule="auto"/>
        <w:jc w:val="both"/>
        <w:rPr>
          <w:rFonts w:cs="Arial"/>
          <w:sz w:val="22"/>
          <w:szCs w:val="22"/>
        </w:rPr>
      </w:pPr>
      <w:r w:rsidRPr="00292DEC">
        <w:rPr>
          <w:rFonts w:cs="Arial"/>
          <w:b/>
          <w:bCs/>
          <w:sz w:val="22"/>
          <w:szCs w:val="22"/>
        </w:rPr>
        <w:t>Academic contact for ACFs in Primary Care</w:t>
      </w:r>
      <w:r w:rsidRPr="00292DEC">
        <w:rPr>
          <w:rFonts w:cs="Arial"/>
          <w:bCs/>
          <w:sz w:val="22"/>
          <w:szCs w:val="22"/>
        </w:rPr>
        <w:t xml:space="preserve">: </w:t>
      </w:r>
      <w:r w:rsidR="007D7DA5">
        <w:rPr>
          <w:rFonts w:cs="Arial"/>
          <w:sz w:val="22"/>
          <w:szCs w:val="22"/>
        </w:rPr>
        <w:t>Dr</w:t>
      </w:r>
      <w:r w:rsidR="007D7DA5" w:rsidRPr="00292DEC">
        <w:rPr>
          <w:rFonts w:cs="Arial"/>
          <w:sz w:val="22"/>
          <w:szCs w:val="22"/>
        </w:rPr>
        <w:t xml:space="preserve"> </w:t>
      </w:r>
      <w:r>
        <w:rPr>
          <w:rFonts w:cs="Arial"/>
          <w:sz w:val="22"/>
          <w:szCs w:val="22"/>
        </w:rPr>
        <w:t>Clare Goyder</w:t>
      </w:r>
    </w:p>
    <w:p w14:paraId="10ED5C77" w14:textId="77777777" w:rsidR="009776C5" w:rsidRPr="00292DEC" w:rsidRDefault="009776C5" w:rsidP="009776C5">
      <w:pPr>
        <w:tabs>
          <w:tab w:val="left" w:pos="709"/>
        </w:tabs>
        <w:spacing w:line="276" w:lineRule="auto"/>
        <w:jc w:val="both"/>
        <w:rPr>
          <w:rFonts w:cs="Arial"/>
          <w:sz w:val="22"/>
          <w:szCs w:val="22"/>
        </w:rPr>
      </w:pPr>
      <w:r w:rsidRPr="00292DEC">
        <w:rPr>
          <w:rFonts w:cs="Arial"/>
          <w:sz w:val="22"/>
          <w:szCs w:val="22"/>
        </w:rPr>
        <w:t xml:space="preserve">Email: </w:t>
      </w:r>
      <w:r w:rsidRPr="00B16280">
        <w:rPr>
          <w:rStyle w:val="Hyperlink"/>
          <w:sz w:val="22"/>
          <w:szCs w:val="22"/>
        </w:rPr>
        <w:t>clare.goyder@phc.ox.ac.uk</w:t>
      </w:r>
    </w:p>
    <w:p w14:paraId="7F2D52E6" w14:textId="77777777" w:rsidR="00035BFF" w:rsidRPr="007D608D" w:rsidRDefault="00035BFF" w:rsidP="00965DE0">
      <w:pPr>
        <w:tabs>
          <w:tab w:val="left" w:pos="709"/>
        </w:tabs>
        <w:spacing w:line="276" w:lineRule="auto"/>
        <w:jc w:val="both"/>
        <w:rPr>
          <w:rFonts w:cs="Arial"/>
          <w:b/>
          <w:sz w:val="22"/>
          <w:szCs w:val="22"/>
        </w:rPr>
      </w:pPr>
    </w:p>
    <w:p w14:paraId="08D24DAD" w14:textId="77777777" w:rsidR="00035BFF" w:rsidRDefault="00035BFF" w:rsidP="00965DE0">
      <w:pPr>
        <w:spacing w:line="276" w:lineRule="auto"/>
        <w:rPr>
          <w:rFonts w:cs="Arial"/>
          <w:sz w:val="22"/>
          <w:szCs w:val="22"/>
        </w:rPr>
      </w:pPr>
      <w:r w:rsidRPr="00FC30D1">
        <w:rPr>
          <w:rFonts w:cs="Arial"/>
          <w:b/>
          <w:bCs/>
          <w:sz w:val="22"/>
          <w:szCs w:val="22"/>
        </w:rPr>
        <w:t>GP Head of School</w:t>
      </w:r>
      <w:r w:rsidRPr="007D608D">
        <w:rPr>
          <w:rFonts w:cs="Arial"/>
          <w:bCs/>
          <w:sz w:val="22"/>
          <w:szCs w:val="22"/>
        </w:rPr>
        <w:t>:</w:t>
      </w:r>
      <w:r w:rsidRPr="007D608D">
        <w:rPr>
          <w:rFonts w:cs="Arial"/>
          <w:b/>
          <w:bCs/>
          <w:sz w:val="22"/>
          <w:szCs w:val="22"/>
        </w:rPr>
        <w:t xml:space="preserve"> </w:t>
      </w:r>
      <w:r w:rsidRPr="007D608D">
        <w:rPr>
          <w:rFonts w:cs="Arial"/>
          <w:sz w:val="22"/>
          <w:szCs w:val="22"/>
        </w:rPr>
        <w:t xml:space="preserve">Dr Manjiri </w:t>
      </w:r>
      <w:proofErr w:type="spellStart"/>
      <w:r w:rsidRPr="007D608D">
        <w:rPr>
          <w:rFonts w:cs="Arial"/>
          <w:sz w:val="22"/>
          <w:szCs w:val="22"/>
        </w:rPr>
        <w:t>Bodhe</w:t>
      </w:r>
      <w:proofErr w:type="spellEnd"/>
    </w:p>
    <w:p w14:paraId="06FA8CBD" w14:textId="77777777" w:rsidR="00035BFF" w:rsidRPr="007D608D" w:rsidRDefault="00035BFF" w:rsidP="00965DE0">
      <w:pPr>
        <w:spacing w:line="276" w:lineRule="auto"/>
        <w:rPr>
          <w:rFonts w:cs="Arial"/>
          <w:sz w:val="22"/>
          <w:szCs w:val="22"/>
        </w:rPr>
      </w:pPr>
      <w:r>
        <w:rPr>
          <w:rFonts w:cs="Arial"/>
          <w:sz w:val="22"/>
          <w:szCs w:val="22"/>
        </w:rPr>
        <w:t>Email:</w:t>
      </w:r>
      <w:r w:rsidRPr="007D608D">
        <w:rPr>
          <w:rFonts w:cs="Arial"/>
          <w:sz w:val="22"/>
          <w:szCs w:val="22"/>
        </w:rPr>
        <w:t xml:space="preserve"> </w:t>
      </w:r>
      <w:hyperlink r:id="rId19" w:history="1">
        <w:r w:rsidR="009436F8" w:rsidRPr="00533EB3">
          <w:rPr>
            <w:rStyle w:val="Hyperlink"/>
            <w:rFonts w:cs="Arial"/>
            <w:sz w:val="22"/>
            <w:szCs w:val="22"/>
          </w:rPr>
          <w:t>manjiri.bodhe@nhs.net</w:t>
        </w:r>
      </w:hyperlink>
    </w:p>
    <w:p w14:paraId="54F5EC8D" w14:textId="77777777" w:rsidR="00035BFF" w:rsidRPr="007D608D" w:rsidRDefault="00035BFF" w:rsidP="00965DE0">
      <w:pPr>
        <w:spacing w:line="276" w:lineRule="auto"/>
        <w:rPr>
          <w:rFonts w:cs="Arial"/>
          <w:sz w:val="22"/>
          <w:szCs w:val="22"/>
        </w:rPr>
      </w:pPr>
    </w:p>
    <w:p w14:paraId="7980B868" w14:textId="77777777" w:rsidR="00035BFF" w:rsidRDefault="00035BFF" w:rsidP="00965DE0">
      <w:pPr>
        <w:spacing w:line="276" w:lineRule="auto"/>
        <w:rPr>
          <w:rFonts w:cs="Arial"/>
          <w:sz w:val="22"/>
          <w:szCs w:val="22"/>
        </w:rPr>
      </w:pPr>
      <w:r w:rsidRPr="00FC30D1">
        <w:rPr>
          <w:rFonts w:cs="Arial"/>
          <w:b/>
          <w:sz w:val="22"/>
          <w:szCs w:val="22"/>
        </w:rPr>
        <w:t>GP Application queries</w:t>
      </w:r>
      <w:r w:rsidRPr="007D608D">
        <w:rPr>
          <w:rFonts w:cs="Arial"/>
          <w:sz w:val="22"/>
          <w:szCs w:val="22"/>
        </w:rPr>
        <w:t xml:space="preserve">: </w:t>
      </w:r>
      <w:r w:rsidR="003A2FD3">
        <w:rPr>
          <w:rFonts w:cs="Arial"/>
          <w:sz w:val="22"/>
          <w:szCs w:val="22"/>
        </w:rPr>
        <w:t>Maxine Grout</w:t>
      </w:r>
    </w:p>
    <w:p w14:paraId="5A2F7028" w14:textId="77777777" w:rsidR="00035BFF" w:rsidRDefault="00035BFF" w:rsidP="00965DE0">
      <w:pPr>
        <w:spacing w:line="276" w:lineRule="auto"/>
        <w:rPr>
          <w:rFonts w:cs="Arial"/>
          <w:sz w:val="22"/>
          <w:szCs w:val="22"/>
        </w:rPr>
      </w:pPr>
      <w:r>
        <w:rPr>
          <w:rFonts w:cs="Arial"/>
          <w:sz w:val="22"/>
          <w:szCs w:val="22"/>
        </w:rPr>
        <w:t xml:space="preserve">Email: </w:t>
      </w:r>
      <w:hyperlink r:id="rId20" w:history="1">
        <w:r w:rsidR="009436F8" w:rsidRPr="00533EB3">
          <w:rPr>
            <w:rStyle w:val="Hyperlink"/>
            <w:rFonts w:cs="Arial"/>
            <w:sz w:val="22"/>
            <w:szCs w:val="22"/>
          </w:rPr>
          <w:t>Maxine.Grout@nhs.net</w:t>
        </w:r>
      </w:hyperlink>
    </w:p>
    <w:p w14:paraId="68EE8A77" w14:textId="77777777" w:rsidR="003A2FD3" w:rsidRPr="007D608D" w:rsidRDefault="003A2FD3" w:rsidP="00965DE0">
      <w:pPr>
        <w:spacing w:line="276" w:lineRule="auto"/>
        <w:rPr>
          <w:rFonts w:cs="Arial"/>
          <w:sz w:val="22"/>
          <w:szCs w:val="22"/>
        </w:rPr>
      </w:pPr>
    </w:p>
    <w:p w14:paraId="2242F291" w14:textId="77777777" w:rsidR="00035BFF" w:rsidRDefault="00035BFF" w:rsidP="00965DE0">
      <w:pPr>
        <w:spacing w:line="276" w:lineRule="auto"/>
        <w:rPr>
          <w:rFonts w:cs="Arial"/>
          <w:sz w:val="22"/>
          <w:szCs w:val="22"/>
        </w:rPr>
      </w:pPr>
      <w:r w:rsidRPr="00FC30D1">
        <w:rPr>
          <w:rFonts w:cs="Arial"/>
          <w:b/>
          <w:sz w:val="22"/>
          <w:szCs w:val="22"/>
        </w:rPr>
        <w:t>General academic training queries</w:t>
      </w:r>
      <w:r w:rsidRPr="007D608D">
        <w:rPr>
          <w:rFonts w:cs="Arial"/>
          <w:sz w:val="22"/>
          <w:szCs w:val="22"/>
        </w:rPr>
        <w:t xml:space="preserve">: Dr </w:t>
      </w:r>
      <w:r w:rsidR="0000570A">
        <w:rPr>
          <w:rFonts w:cs="Arial"/>
          <w:sz w:val="22"/>
          <w:szCs w:val="22"/>
        </w:rPr>
        <w:t>Samantha Knight</w:t>
      </w:r>
    </w:p>
    <w:p w14:paraId="7D605766" w14:textId="77777777" w:rsidR="00035BFF" w:rsidRDefault="00035BFF" w:rsidP="00965DE0">
      <w:pPr>
        <w:spacing w:line="276" w:lineRule="auto"/>
        <w:rPr>
          <w:rFonts w:cs="Arial"/>
          <w:sz w:val="22"/>
          <w:szCs w:val="22"/>
        </w:rPr>
      </w:pPr>
      <w:r>
        <w:rPr>
          <w:rFonts w:cs="Arial"/>
          <w:sz w:val="22"/>
          <w:szCs w:val="22"/>
        </w:rPr>
        <w:t>Email:</w:t>
      </w:r>
      <w:r w:rsidRPr="007D608D">
        <w:rPr>
          <w:rFonts w:cs="Arial"/>
          <w:sz w:val="22"/>
          <w:szCs w:val="22"/>
        </w:rPr>
        <w:t xml:space="preserve"> </w:t>
      </w:r>
      <w:hyperlink r:id="rId21" w:history="1">
        <w:r w:rsidR="00CF41DC">
          <w:rPr>
            <w:rStyle w:val="Hyperlink"/>
            <w:rFonts w:cs="Arial"/>
            <w:sz w:val="22"/>
            <w:szCs w:val="22"/>
          </w:rPr>
          <w:t>samantha.knight@medsci.ox.ac.uk</w:t>
        </w:r>
      </w:hyperlink>
    </w:p>
    <w:p w14:paraId="7405E321" w14:textId="50E02FC4" w:rsidR="00510565" w:rsidRPr="00941C3F" w:rsidRDefault="00061945" w:rsidP="00DD1133">
      <w:pPr>
        <w:spacing w:line="276" w:lineRule="auto"/>
        <w:ind w:left="360"/>
        <w:jc w:val="right"/>
      </w:pPr>
      <w:r>
        <w:rPr>
          <w:rFonts w:cs="Arial"/>
          <w:sz w:val="22"/>
          <w:szCs w:val="22"/>
        </w:rPr>
        <w:t>September 202</w:t>
      </w:r>
      <w:r w:rsidR="005A5DBA">
        <w:rPr>
          <w:rFonts w:cs="Arial"/>
          <w:sz w:val="22"/>
          <w:szCs w:val="22"/>
        </w:rPr>
        <w:t>6</w:t>
      </w:r>
    </w:p>
    <w:sectPr w:rsidR="00510565" w:rsidRPr="00941C3F" w:rsidSect="0076457F">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1BC0F" w14:textId="77777777" w:rsidR="001527B1" w:rsidRDefault="001527B1" w:rsidP="00FC38A7">
      <w:r>
        <w:separator/>
      </w:r>
    </w:p>
  </w:endnote>
  <w:endnote w:type="continuationSeparator" w:id="0">
    <w:p w14:paraId="107EF298" w14:textId="77777777" w:rsidR="001527B1" w:rsidRDefault="001527B1" w:rsidP="00FC3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andbook Symbols">
    <w:altName w:val="Courier New"/>
    <w:charset w:val="00"/>
    <w:family w:val="auto"/>
    <w:pitch w:val="variable"/>
    <w:sig w:usb0="00000003" w:usb1="00000008"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4120" w14:textId="77777777" w:rsidR="001527B1" w:rsidRDefault="001527B1" w:rsidP="00FC38A7">
      <w:r>
        <w:separator/>
      </w:r>
    </w:p>
  </w:footnote>
  <w:footnote w:type="continuationSeparator" w:id="0">
    <w:p w14:paraId="733EA630" w14:textId="77777777" w:rsidR="001527B1" w:rsidRDefault="001527B1" w:rsidP="00FC3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284C1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C66ED1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574D04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B62A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89C7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4DC6FA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D063ED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A062D4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F8E7CE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EAECAB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946E6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21876B0"/>
    <w:multiLevelType w:val="hybridMultilevel"/>
    <w:tmpl w:val="59DA7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623781"/>
    <w:multiLevelType w:val="singleLevel"/>
    <w:tmpl w:val="B358EE58"/>
    <w:lvl w:ilvl="0">
      <w:start w:val="1"/>
      <w:numFmt w:val="lowerRoman"/>
      <w:lvlText w:val="(%1)"/>
      <w:lvlJc w:val="left"/>
      <w:pPr>
        <w:tabs>
          <w:tab w:val="num" w:pos="1440"/>
        </w:tabs>
        <w:ind w:left="1440" w:hanging="720"/>
      </w:pPr>
      <w:rPr>
        <w:rFonts w:hint="default"/>
      </w:rPr>
    </w:lvl>
  </w:abstractNum>
  <w:abstractNum w:abstractNumId="14" w15:restartNumberingAfterBreak="0">
    <w:nsid w:val="0A006544"/>
    <w:multiLevelType w:val="hybridMultilevel"/>
    <w:tmpl w:val="BE487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E852F9"/>
    <w:multiLevelType w:val="hybridMultilevel"/>
    <w:tmpl w:val="B9EE61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402468"/>
    <w:multiLevelType w:val="hybridMultilevel"/>
    <w:tmpl w:val="CFF0E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3F688B"/>
    <w:multiLevelType w:val="hybridMultilevel"/>
    <w:tmpl w:val="E876B9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C319EA"/>
    <w:multiLevelType w:val="multilevel"/>
    <w:tmpl w:val="B7A26EE2"/>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8D9684A"/>
    <w:multiLevelType w:val="hybridMultilevel"/>
    <w:tmpl w:val="B8C03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890750"/>
    <w:multiLevelType w:val="hybridMultilevel"/>
    <w:tmpl w:val="4A2AC34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1FB17E3F"/>
    <w:multiLevelType w:val="hybridMultilevel"/>
    <w:tmpl w:val="39AA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51D118F"/>
    <w:multiLevelType w:val="hybridMultilevel"/>
    <w:tmpl w:val="9F7CD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6D0F65"/>
    <w:multiLevelType w:val="hybridMultilevel"/>
    <w:tmpl w:val="81BA2CB2"/>
    <w:lvl w:ilvl="0" w:tplc="DD48A918">
      <w:start w:val="1"/>
      <w:numFmt w:val="bullet"/>
      <w:lvlText w:val="-"/>
      <w:lvlJc w:val="left"/>
      <w:pPr>
        <w:tabs>
          <w:tab w:val="num" w:pos="720"/>
        </w:tabs>
        <w:ind w:left="720" w:hanging="360"/>
      </w:pPr>
      <w:rPr>
        <w:rFonts w:ascii="Handbook Symbols" w:hAnsi="Handbook Symbols" w:hint="default"/>
        <w:color w:val="000000"/>
      </w:rPr>
    </w:lvl>
    <w:lvl w:ilvl="1" w:tplc="08090003">
      <w:start w:val="1"/>
      <w:numFmt w:val="decimal"/>
      <w:lvlText w:val="%2."/>
      <w:lvlJc w:val="left"/>
      <w:pPr>
        <w:tabs>
          <w:tab w:val="num" w:pos="1800"/>
        </w:tabs>
        <w:ind w:left="1800" w:hanging="360"/>
      </w:p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abstractNum w:abstractNumId="24" w15:restartNumberingAfterBreak="0">
    <w:nsid w:val="2CAB612A"/>
    <w:multiLevelType w:val="hybridMultilevel"/>
    <w:tmpl w:val="2F88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EC575EA"/>
    <w:multiLevelType w:val="hybridMultilevel"/>
    <w:tmpl w:val="91C26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640F76"/>
    <w:multiLevelType w:val="hybridMultilevel"/>
    <w:tmpl w:val="91D4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580CC2"/>
    <w:multiLevelType w:val="hybridMultilevel"/>
    <w:tmpl w:val="4802E068"/>
    <w:lvl w:ilvl="0" w:tplc="0EDC51FA">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428B7EC2"/>
    <w:multiLevelType w:val="hybridMultilevel"/>
    <w:tmpl w:val="5C349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1F36AB"/>
    <w:multiLevelType w:val="hybridMultilevel"/>
    <w:tmpl w:val="E70C6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4C19BB"/>
    <w:multiLevelType w:val="hybridMultilevel"/>
    <w:tmpl w:val="BBCE78F2"/>
    <w:lvl w:ilvl="0" w:tplc="DD48A918">
      <w:start w:val="1"/>
      <w:numFmt w:val="bullet"/>
      <w:lvlText w:val="-"/>
      <w:lvlJc w:val="left"/>
      <w:pPr>
        <w:tabs>
          <w:tab w:val="num" w:pos="360"/>
        </w:tabs>
        <w:ind w:left="360" w:hanging="360"/>
      </w:pPr>
      <w:rPr>
        <w:rFonts w:ascii="Handbook Symbols" w:hAnsi="Handbook Symbols"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1D2C32"/>
    <w:multiLevelType w:val="hybridMultilevel"/>
    <w:tmpl w:val="6C0A140A"/>
    <w:lvl w:ilvl="0" w:tplc="DD48A918">
      <w:start w:val="1"/>
      <w:numFmt w:val="bullet"/>
      <w:lvlText w:val="-"/>
      <w:lvlJc w:val="left"/>
      <w:pPr>
        <w:tabs>
          <w:tab w:val="num" w:pos="360"/>
        </w:tabs>
        <w:ind w:left="360" w:hanging="360"/>
      </w:pPr>
      <w:rPr>
        <w:rFonts w:ascii="Handbook Symbols" w:hAnsi="Handbook Symbols"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4E31ED"/>
    <w:multiLevelType w:val="hybridMultilevel"/>
    <w:tmpl w:val="0D302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104B26"/>
    <w:multiLevelType w:val="hybridMultilevel"/>
    <w:tmpl w:val="8E0E3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335D61"/>
    <w:multiLevelType w:val="hybridMultilevel"/>
    <w:tmpl w:val="186437C2"/>
    <w:lvl w:ilvl="0" w:tplc="04090001">
      <w:start w:val="1"/>
      <w:numFmt w:val="bullet"/>
      <w:lvlText w:val=""/>
      <w:lvlJc w:val="left"/>
      <w:pPr>
        <w:ind w:left="600" w:hanging="360"/>
      </w:pPr>
      <w:rPr>
        <w:rFonts w:ascii="Symbol" w:hAnsi="Symbol" w:hint="default"/>
      </w:rPr>
    </w:lvl>
    <w:lvl w:ilvl="1" w:tplc="04090003">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35" w15:restartNumberingAfterBreak="0">
    <w:nsid w:val="605D0D88"/>
    <w:multiLevelType w:val="hybridMultilevel"/>
    <w:tmpl w:val="8708B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635F75"/>
    <w:multiLevelType w:val="hybridMultilevel"/>
    <w:tmpl w:val="F78C7CE2"/>
    <w:lvl w:ilvl="0" w:tplc="320419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91E6000"/>
    <w:multiLevelType w:val="hybridMultilevel"/>
    <w:tmpl w:val="F57899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184E7D"/>
    <w:multiLevelType w:val="hybridMultilevel"/>
    <w:tmpl w:val="B55618EE"/>
    <w:lvl w:ilvl="0" w:tplc="DD48A918">
      <w:start w:val="1"/>
      <w:numFmt w:val="bullet"/>
      <w:lvlText w:val="-"/>
      <w:lvlJc w:val="left"/>
      <w:pPr>
        <w:tabs>
          <w:tab w:val="num" w:pos="360"/>
        </w:tabs>
        <w:ind w:left="360" w:hanging="360"/>
      </w:pPr>
      <w:rPr>
        <w:rFonts w:ascii="Handbook Symbols" w:hAnsi="Handbook Symbols"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010FBA"/>
    <w:multiLevelType w:val="hybridMultilevel"/>
    <w:tmpl w:val="015EE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578567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0982118">
    <w:abstractNumId w:val="27"/>
  </w:num>
  <w:num w:numId="3" w16cid:durableId="1062017991">
    <w:abstractNumId w:val="18"/>
  </w:num>
  <w:num w:numId="4" w16cid:durableId="1090568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0932099">
    <w:abstractNumId w:val="37"/>
  </w:num>
  <w:num w:numId="6" w16cid:durableId="1158226329">
    <w:abstractNumId w:val="23"/>
  </w:num>
  <w:num w:numId="7" w16cid:durableId="1164122712">
    <w:abstractNumId w:val="2"/>
  </w:num>
  <w:num w:numId="8" w16cid:durableId="1185558589">
    <w:abstractNumId w:val="36"/>
  </w:num>
  <w:num w:numId="9" w16cid:durableId="1225140219">
    <w:abstractNumId w:val="39"/>
  </w:num>
  <w:num w:numId="10" w16cid:durableId="1230922514">
    <w:abstractNumId w:val="30"/>
  </w:num>
  <w:num w:numId="11" w16cid:durableId="1351492717">
    <w:abstractNumId w:val="34"/>
  </w:num>
  <w:num w:numId="12" w16cid:durableId="1492328943">
    <w:abstractNumId w:val="11"/>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515421094">
    <w:abstractNumId w:val="12"/>
  </w:num>
  <w:num w:numId="14" w16cid:durableId="1518158492">
    <w:abstractNumId w:val="5"/>
  </w:num>
  <w:num w:numId="15" w16cid:durableId="1519614595">
    <w:abstractNumId w:val="14"/>
  </w:num>
  <w:num w:numId="16" w16cid:durableId="1590308669">
    <w:abstractNumId w:val="16"/>
  </w:num>
  <w:num w:numId="17" w16cid:durableId="1641571435">
    <w:abstractNumId w:val="7"/>
  </w:num>
  <w:num w:numId="18" w16cid:durableId="1645156996">
    <w:abstractNumId w:val="3"/>
  </w:num>
  <w:num w:numId="19" w16cid:durableId="1701052788">
    <w:abstractNumId w:val="29"/>
  </w:num>
  <w:num w:numId="20" w16cid:durableId="1729568620">
    <w:abstractNumId w:val="21"/>
  </w:num>
  <w:num w:numId="21" w16cid:durableId="1757165642">
    <w:abstractNumId w:val="9"/>
  </w:num>
  <w:num w:numId="22" w16cid:durableId="1777020794">
    <w:abstractNumId w:val="13"/>
  </w:num>
  <w:num w:numId="23" w16cid:durableId="1786533896">
    <w:abstractNumId w:val="24"/>
  </w:num>
  <w:num w:numId="24" w16cid:durableId="1855344538">
    <w:abstractNumId w:val="31"/>
  </w:num>
  <w:num w:numId="25" w16cid:durableId="1944530384">
    <w:abstractNumId w:val="22"/>
  </w:num>
  <w:num w:numId="26" w16cid:durableId="1959212491">
    <w:abstractNumId w:val="6"/>
  </w:num>
  <w:num w:numId="27" w16cid:durableId="2034378878">
    <w:abstractNumId w:val="32"/>
  </w:num>
  <w:num w:numId="28" w16cid:durableId="2053268109">
    <w:abstractNumId w:val="4"/>
  </w:num>
  <w:num w:numId="29" w16cid:durableId="2095779713">
    <w:abstractNumId w:val="1"/>
  </w:num>
  <w:num w:numId="30" w16cid:durableId="212581067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1913309">
    <w:abstractNumId w:val="0"/>
  </w:num>
  <w:num w:numId="32" w16cid:durableId="257175193">
    <w:abstractNumId w:val="33"/>
  </w:num>
  <w:num w:numId="33" w16cid:durableId="31080723">
    <w:abstractNumId w:val="15"/>
  </w:num>
  <w:num w:numId="34" w16cid:durableId="311372446">
    <w:abstractNumId w:val="10"/>
  </w:num>
  <w:num w:numId="35" w16cid:durableId="381949654">
    <w:abstractNumId w:val="8"/>
  </w:num>
  <w:num w:numId="36" w16cid:durableId="441147597">
    <w:abstractNumId w:val="20"/>
  </w:num>
  <w:num w:numId="37" w16cid:durableId="463668060">
    <w:abstractNumId w:val="28"/>
  </w:num>
  <w:num w:numId="38" w16cid:durableId="519710515">
    <w:abstractNumId w:val="26"/>
  </w:num>
  <w:num w:numId="39" w16cid:durableId="589628832">
    <w:abstractNumId w:val="35"/>
  </w:num>
  <w:num w:numId="40" w16cid:durableId="624312984">
    <w:abstractNumId w:val="19"/>
  </w:num>
  <w:num w:numId="41" w16cid:durableId="681861087">
    <w:abstractNumId w:val="25"/>
  </w:num>
  <w:num w:numId="42" w16cid:durableId="7298440">
    <w:abstractNumId w:val="11"/>
    <w:lvlOverride w:ilvl="0">
      <w:lvl w:ilvl="0">
        <w:start w:val="1"/>
        <w:numFmt w:val="bullet"/>
        <w:lvlText w:val=""/>
        <w:legacy w:legacy="1" w:legacySpace="0" w:legacyIndent="283"/>
        <w:lvlJc w:val="left"/>
        <w:pPr>
          <w:ind w:left="993" w:hanging="283"/>
        </w:pPr>
        <w:rPr>
          <w:rFonts w:ascii="Symbol" w:hAnsi="Symbol" w:hint="default"/>
        </w:rPr>
      </w:lvl>
    </w:lvlOverride>
  </w:num>
  <w:num w:numId="43" w16cid:durableId="840120669">
    <w:abstractNumId w:val="38"/>
  </w:num>
  <w:num w:numId="44" w16cid:durableId="9451881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BB"/>
    <w:rsid w:val="000013DA"/>
    <w:rsid w:val="00002C82"/>
    <w:rsid w:val="0000570A"/>
    <w:rsid w:val="00020347"/>
    <w:rsid w:val="00027843"/>
    <w:rsid w:val="000334DB"/>
    <w:rsid w:val="00035BFF"/>
    <w:rsid w:val="00037F6E"/>
    <w:rsid w:val="0004133B"/>
    <w:rsid w:val="00050931"/>
    <w:rsid w:val="00057046"/>
    <w:rsid w:val="00061945"/>
    <w:rsid w:val="00061C2B"/>
    <w:rsid w:val="000629C9"/>
    <w:rsid w:val="00062EF1"/>
    <w:rsid w:val="0006734C"/>
    <w:rsid w:val="00070770"/>
    <w:rsid w:val="00070A19"/>
    <w:rsid w:val="00072037"/>
    <w:rsid w:val="00080DFD"/>
    <w:rsid w:val="00085C42"/>
    <w:rsid w:val="000A1958"/>
    <w:rsid w:val="000A72A1"/>
    <w:rsid w:val="000B4709"/>
    <w:rsid w:val="000B5012"/>
    <w:rsid w:val="000B56BA"/>
    <w:rsid w:val="000B5F34"/>
    <w:rsid w:val="000B6829"/>
    <w:rsid w:val="000D423B"/>
    <w:rsid w:val="000D6860"/>
    <w:rsid w:val="000D7FAC"/>
    <w:rsid w:val="000E53C8"/>
    <w:rsid w:val="000F79B1"/>
    <w:rsid w:val="00104F54"/>
    <w:rsid w:val="00111571"/>
    <w:rsid w:val="00121031"/>
    <w:rsid w:val="00125E2A"/>
    <w:rsid w:val="0013506A"/>
    <w:rsid w:val="001527B1"/>
    <w:rsid w:val="00153EC0"/>
    <w:rsid w:val="001557CC"/>
    <w:rsid w:val="001613A7"/>
    <w:rsid w:val="0016156C"/>
    <w:rsid w:val="001648F6"/>
    <w:rsid w:val="00170AB5"/>
    <w:rsid w:val="0017372A"/>
    <w:rsid w:val="00176889"/>
    <w:rsid w:val="0018341A"/>
    <w:rsid w:val="00187570"/>
    <w:rsid w:val="0019301E"/>
    <w:rsid w:val="001A5BB9"/>
    <w:rsid w:val="001B06DB"/>
    <w:rsid w:val="001C4A22"/>
    <w:rsid w:val="001D6F22"/>
    <w:rsid w:val="001D7DA6"/>
    <w:rsid w:val="00204709"/>
    <w:rsid w:val="00211F22"/>
    <w:rsid w:val="00213441"/>
    <w:rsid w:val="0021620F"/>
    <w:rsid w:val="00221642"/>
    <w:rsid w:val="002253AE"/>
    <w:rsid w:val="00230EFB"/>
    <w:rsid w:val="00231E0B"/>
    <w:rsid w:val="0023312D"/>
    <w:rsid w:val="00236A83"/>
    <w:rsid w:val="002371BD"/>
    <w:rsid w:val="00247866"/>
    <w:rsid w:val="002506AA"/>
    <w:rsid w:val="00251152"/>
    <w:rsid w:val="0027195B"/>
    <w:rsid w:val="00274BC4"/>
    <w:rsid w:val="002758F3"/>
    <w:rsid w:val="00282AD2"/>
    <w:rsid w:val="00287C99"/>
    <w:rsid w:val="00291155"/>
    <w:rsid w:val="002A18E3"/>
    <w:rsid w:val="002A2126"/>
    <w:rsid w:val="002B10EF"/>
    <w:rsid w:val="002B2F33"/>
    <w:rsid w:val="002B306B"/>
    <w:rsid w:val="002C1312"/>
    <w:rsid w:val="002D030C"/>
    <w:rsid w:val="002E52D8"/>
    <w:rsid w:val="002F0DF3"/>
    <w:rsid w:val="002F7DEB"/>
    <w:rsid w:val="00300658"/>
    <w:rsid w:val="003017B5"/>
    <w:rsid w:val="00303009"/>
    <w:rsid w:val="00306338"/>
    <w:rsid w:val="00311094"/>
    <w:rsid w:val="0032671A"/>
    <w:rsid w:val="00333B18"/>
    <w:rsid w:val="003345C5"/>
    <w:rsid w:val="00347216"/>
    <w:rsid w:val="00351467"/>
    <w:rsid w:val="00351A2A"/>
    <w:rsid w:val="00351AAA"/>
    <w:rsid w:val="00353E1D"/>
    <w:rsid w:val="00361096"/>
    <w:rsid w:val="003672B9"/>
    <w:rsid w:val="00373C06"/>
    <w:rsid w:val="00374E41"/>
    <w:rsid w:val="00381309"/>
    <w:rsid w:val="00384BEA"/>
    <w:rsid w:val="00385F7A"/>
    <w:rsid w:val="00393815"/>
    <w:rsid w:val="00397796"/>
    <w:rsid w:val="00397F30"/>
    <w:rsid w:val="003A2FD3"/>
    <w:rsid w:val="003A5C8D"/>
    <w:rsid w:val="003B0383"/>
    <w:rsid w:val="003B6D5F"/>
    <w:rsid w:val="003D34D5"/>
    <w:rsid w:val="003E29BA"/>
    <w:rsid w:val="003E30CD"/>
    <w:rsid w:val="003F338C"/>
    <w:rsid w:val="003F365D"/>
    <w:rsid w:val="003F4AEB"/>
    <w:rsid w:val="00400077"/>
    <w:rsid w:val="00400980"/>
    <w:rsid w:val="00411CE2"/>
    <w:rsid w:val="00413A2D"/>
    <w:rsid w:val="00416AF3"/>
    <w:rsid w:val="00417347"/>
    <w:rsid w:val="00456D60"/>
    <w:rsid w:val="00467F40"/>
    <w:rsid w:val="0048133D"/>
    <w:rsid w:val="00482D4B"/>
    <w:rsid w:val="00491D7B"/>
    <w:rsid w:val="004A01F0"/>
    <w:rsid w:val="004A59E3"/>
    <w:rsid w:val="004A5B03"/>
    <w:rsid w:val="004B0815"/>
    <w:rsid w:val="004B0ED6"/>
    <w:rsid w:val="004B2702"/>
    <w:rsid w:val="004B634E"/>
    <w:rsid w:val="004B6D7B"/>
    <w:rsid w:val="004D14F4"/>
    <w:rsid w:val="004D2D4A"/>
    <w:rsid w:val="004D6AD8"/>
    <w:rsid w:val="004E4698"/>
    <w:rsid w:val="004E5279"/>
    <w:rsid w:val="004E65F6"/>
    <w:rsid w:val="004E7C0F"/>
    <w:rsid w:val="004E7F3B"/>
    <w:rsid w:val="004F0E4D"/>
    <w:rsid w:val="004F0F5D"/>
    <w:rsid w:val="004F1E80"/>
    <w:rsid w:val="004F21F3"/>
    <w:rsid w:val="004F39AA"/>
    <w:rsid w:val="005001F8"/>
    <w:rsid w:val="00500ED7"/>
    <w:rsid w:val="00501D56"/>
    <w:rsid w:val="0050608A"/>
    <w:rsid w:val="00510565"/>
    <w:rsid w:val="00510663"/>
    <w:rsid w:val="00514CE6"/>
    <w:rsid w:val="005162A7"/>
    <w:rsid w:val="005229C2"/>
    <w:rsid w:val="00526193"/>
    <w:rsid w:val="00530908"/>
    <w:rsid w:val="00532D98"/>
    <w:rsid w:val="00532FEC"/>
    <w:rsid w:val="00546116"/>
    <w:rsid w:val="005470C3"/>
    <w:rsid w:val="0054729E"/>
    <w:rsid w:val="00551904"/>
    <w:rsid w:val="00556235"/>
    <w:rsid w:val="00564EF7"/>
    <w:rsid w:val="00565A00"/>
    <w:rsid w:val="0057001A"/>
    <w:rsid w:val="00570C00"/>
    <w:rsid w:val="0057253D"/>
    <w:rsid w:val="00574DC1"/>
    <w:rsid w:val="00587F9A"/>
    <w:rsid w:val="00597520"/>
    <w:rsid w:val="005A5DBA"/>
    <w:rsid w:val="005A6BB7"/>
    <w:rsid w:val="005B0C99"/>
    <w:rsid w:val="005B62D3"/>
    <w:rsid w:val="005C1569"/>
    <w:rsid w:val="005D43C8"/>
    <w:rsid w:val="005D72BC"/>
    <w:rsid w:val="005E6D5F"/>
    <w:rsid w:val="005F0C63"/>
    <w:rsid w:val="005F483E"/>
    <w:rsid w:val="005F6C62"/>
    <w:rsid w:val="0060026E"/>
    <w:rsid w:val="00602FDD"/>
    <w:rsid w:val="006061A6"/>
    <w:rsid w:val="00607991"/>
    <w:rsid w:val="00622D9B"/>
    <w:rsid w:val="00625D33"/>
    <w:rsid w:val="00626B26"/>
    <w:rsid w:val="006309AC"/>
    <w:rsid w:val="0064416A"/>
    <w:rsid w:val="0065018C"/>
    <w:rsid w:val="0066028D"/>
    <w:rsid w:val="0066505C"/>
    <w:rsid w:val="00671ED2"/>
    <w:rsid w:val="00674614"/>
    <w:rsid w:val="006827B5"/>
    <w:rsid w:val="006867BE"/>
    <w:rsid w:val="00692D57"/>
    <w:rsid w:val="006A0868"/>
    <w:rsid w:val="006A1361"/>
    <w:rsid w:val="006A3DEC"/>
    <w:rsid w:val="006B5EAF"/>
    <w:rsid w:val="006B6C03"/>
    <w:rsid w:val="006C4E41"/>
    <w:rsid w:val="006D186C"/>
    <w:rsid w:val="006D1CDC"/>
    <w:rsid w:val="006D73AE"/>
    <w:rsid w:val="006E195D"/>
    <w:rsid w:val="006E4DDD"/>
    <w:rsid w:val="006E7C95"/>
    <w:rsid w:val="007030B6"/>
    <w:rsid w:val="00704FE9"/>
    <w:rsid w:val="007075EB"/>
    <w:rsid w:val="00715191"/>
    <w:rsid w:val="007164C1"/>
    <w:rsid w:val="00721F69"/>
    <w:rsid w:val="00722D62"/>
    <w:rsid w:val="00727694"/>
    <w:rsid w:val="00731AE2"/>
    <w:rsid w:val="00732C0B"/>
    <w:rsid w:val="00736848"/>
    <w:rsid w:val="007414B4"/>
    <w:rsid w:val="00754EB3"/>
    <w:rsid w:val="007624EF"/>
    <w:rsid w:val="0076282F"/>
    <w:rsid w:val="0076457F"/>
    <w:rsid w:val="007649CD"/>
    <w:rsid w:val="00772C9A"/>
    <w:rsid w:val="0078511C"/>
    <w:rsid w:val="00786A60"/>
    <w:rsid w:val="007A05E2"/>
    <w:rsid w:val="007B0371"/>
    <w:rsid w:val="007B267F"/>
    <w:rsid w:val="007C0A14"/>
    <w:rsid w:val="007C6181"/>
    <w:rsid w:val="007C6325"/>
    <w:rsid w:val="007D459B"/>
    <w:rsid w:val="007D7DA5"/>
    <w:rsid w:val="007E1155"/>
    <w:rsid w:val="007E12D7"/>
    <w:rsid w:val="007E22AD"/>
    <w:rsid w:val="007E2FA0"/>
    <w:rsid w:val="007F16FF"/>
    <w:rsid w:val="007F4782"/>
    <w:rsid w:val="008179DC"/>
    <w:rsid w:val="00820671"/>
    <w:rsid w:val="0083550B"/>
    <w:rsid w:val="00855CFD"/>
    <w:rsid w:val="00873B8F"/>
    <w:rsid w:val="008770F7"/>
    <w:rsid w:val="00883312"/>
    <w:rsid w:val="00885014"/>
    <w:rsid w:val="008A7B94"/>
    <w:rsid w:val="008B08C3"/>
    <w:rsid w:val="008B7027"/>
    <w:rsid w:val="008B716D"/>
    <w:rsid w:val="008C1AF9"/>
    <w:rsid w:val="008C72B9"/>
    <w:rsid w:val="008D3085"/>
    <w:rsid w:val="008E328D"/>
    <w:rsid w:val="008F626E"/>
    <w:rsid w:val="008F7764"/>
    <w:rsid w:val="00910622"/>
    <w:rsid w:val="009210D3"/>
    <w:rsid w:val="00931BF5"/>
    <w:rsid w:val="00931EE3"/>
    <w:rsid w:val="00936F53"/>
    <w:rsid w:val="00943331"/>
    <w:rsid w:val="009436F8"/>
    <w:rsid w:val="00945560"/>
    <w:rsid w:val="00951F76"/>
    <w:rsid w:val="00956E4C"/>
    <w:rsid w:val="00961579"/>
    <w:rsid w:val="00965DE0"/>
    <w:rsid w:val="009776C5"/>
    <w:rsid w:val="00981B74"/>
    <w:rsid w:val="00985B37"/>
    <w:rsid w:val="009869B5"/>
    <w:rsid w:val="009952A3"/>
    <w:rsid w:val="009A779B"/>
    <w:rsid w:val="009C4894"/>
    <w:rsid w:val="009F1392"/>
    <w:rsid w:val="009F51F3"/>
    <w:rsid w:val="00A030F5"/>
    <w:rsid w:val="00A06B21"/>
    <w:rsid w:val="00A1086F"/>
    <w:rsid w:val="00A109AE"/>
    <w:rsid w:val="00A10AA6"/>
    <w:rsid w:val="00A14805"/>
    <w:rsid w:val="00A14AFB"/>
    <w:rsid w:val="00A234AC"/>
    <w:rsid w:val="00A3291B"/>
    <w:rsid w:val="00A351BB"/>
    <w:rsid w:val="00A37233"/>
    <w:rsid w:val="00A40A6E"/>
    <w:rsid w:val="00A50186"/>
    <w:rsid w:val="00A5377E"/>
    <w:rsid w:val="00A56740"/>
    <w:rsid w:val="00A6290C"/>
    <w:rsid w:val="00A65B5C"/>
    <w:rsid w:val="00A661B1"/>
    <w:rsid w:val="00A71FC0"/>
    <w:rsid w:val="00A76E56"/>
    <w:rsid w:val="00A8098F"/>
    <w:rsid w:val="00A938E5"/>
    <w:rsid w:val="00AA0B7E"/>
    <w:rsid w:val="00AA244E"/>
    <w:rsid w:val="00AC3E1D"/>
    <w:rsid w:val="00AD2DFD"/>
    <w:rsid w:val="00AF0A55"/>
    <w:rsid w:val="00AF32F5"/>
    <w:rsid w:val="00AF74F8"/>
    <w:rsid w:val="00B04B0C"/>
    <w:rsid w:val="00B04B71"/>
    <w:rsid w:val="00B060D7"/>
    <w:rsid w:val="00B1750F"/>
    <w:rsid w:val="00B20ED2"/>
    <w:rsid w:val="00B323E5"/>
    <w:rsid w:val="00B50B7D"/>
    <w:rsid w:val="00B54D2E"/>
    <w:rsid w:val="00B6203D"/>
    <w:rsid w:val="00B62B19"/>
    <w:rsid w:val="00B62B3D"/>
    <w:rsid w:val="00B634AC"/>
    <w:rsid w:val="00B6602A"/>
    <w:rsid w:val="00B72BD7"/>
    <w:rsid w:val="00B745B8"/>
    <w:rsid w:val="00B83AE6"/>
    <w:rsid w:val="00B83C0C"/>
    <w:rsid w:val="00B85B20"/>
    <w:rsid w:val="00B8698F"/>
    <w:rsid w:val="00B93FF3"/>
    <w:rsid w:val="00B94CAC"/>
    <w:rsid w:val="00B96808"/>
    <w:rsid w:val="00BA63C4"/>
    <w:rsid w:val="00BB30D9"/>
    <w:rsid w:val="00BE387C"/>
    <w:rsid w:val="00BE7A1E"/>
    <w:rsid w:val="00BF2A40"/>
    <w:rsid w:val="00BF4ABF"/>
    <w:rsid w:val="00C24B28"/>
    <w:rsid w:val="00C25740"/>
    <w:rsid w:val="00C32B7D"/>
    <w:rsid w:val="00C436E0"/>
    <w:rsid w:val="00C46F41"/>
    <w:rsid w:val="00C56AE6"/>
    <w:rsid w:val="00C72A8A"/>
    <w:rsid w:val="00C7305F"/>
    <w:rsid w:val="00C86A51"/>
    <w:rsid w:val="00C909E2"/>
    <w:rsid w:val="00CA0998"/>
    <w:rsid w:val="00CA177B"/>
    <w:rsid w:val="00CA7D2A"/>
    <w:rsid w:val="00CC7BBD"/>
    <w:rsid w:val="00CD3D8D"/>
    <w:rsid w:val="00CD3E17"/>
    <w:rsid w:val="00CE194B"/>
    <w:rsid w:val="00CE51FF"/>
    <w:rsid w:val="00CF41DC"/>
    <w:rsid w:val="00D0011B"/>
    <w:rsid w:val="00D10C31"/>
    <w:rsid w:val="00D15683"/>
    <w:rsid w:val="00D16A48"/>
    <w:rsid w:val="00D16CA3"/>
    <w:rsid w:val="00D246A0"/>
    <w:rsid w:val="00D27F73"/>
    <w:rsid w:val="00D319D1"/>
    <w:rsid w:val="00D3261D"/>
    <w:rsid w:val="00D4433C"/>
    <w:rsid w:val="00D467EB"/>
    <w:rsid w:val="00D55207"/>
    <w:rsid w:val="00D56EA5"/>
    <w:rsid w:val="00D609DF"/>
    <w:rsid w:val="00D63A5B"/>
    <w:rsid w:val="00D67D4C"/>
    <w:rsid w:val="00D71841"/>
    <w:rsid w:val="00D86DE9"/>
    <w:rsid w:val="00D86E08"/>
    <w:rsid w:val="00D92157"/>
    <w:rsid w:val="00D95D81"/>
    <w:rsid w:val="00DA5343"/>
    <w:rsid w:val="00DA5F83"/>
    <w:rsid w:val="00DA7C16"/>
    <w:rsid w:val="00DB3948"/>
    <w:rsid w:val="00DB5EFD"/>
    <w:rsid w:val="00DD1133"/>
    <w:rsid w:val="00DD6A90"/>
    <w:rsid w:val="00DE08A1"/>
    <w:rsid w:val="00DE57CB"/>
    <w:rsid w:val="00E055BF"/>
    <w:rsid w:val="00E11738"/>
    <w:rsid w:val="00E171B3"/>
    <w:rsid w:val="00E36C81"/>
    <w:rsid w:val="00E473B2"/>
    <w:rsid w:val="00E54715"/>
    <w:rsid w:val="00E54DA8"/>
    <w:rsid w:val="00E563D1"/>
    <w:rsid w:val="00E713AC"/>
    <w:rsid w:val="00E741BB"/>
    <w:rsid w:val="00E87B7E"/>
    <w:rsid w:val="00E94E1A"/>
    <w:rsid w:val="00EA18DF"/>
    <w:rsid w:val="00EA2060"/>
    <w:rsid w:val="00EA783A"/>
    <w:rsid w:val="00EB2071"/>
    <w:rsid w:val="00EB3143"/>
    <w:rsid w:val="00EB5C30"/>
    <w:rsid w:val="00EC4FE5"/>
    <w:rsid w:val="00EC7196"/>
    <w:rsid w:val="00ED0A8E"/>
    <w:rsid w:val="00ED2BB5"/>
    <w:rsid w:val="00ED3F59"/>
    <w:rsid w:val="00ED6DBF"/>
    <w:rsid w:val="00EE2122"/>
    <w:rsid w:val="00EE25EB"/>
    <w:rsid w:val="00EF0E34"/>
    <w:rsid w:val="00EF404B"/>
    <w:rsid w:val="00EF5F5D"/>
    <w:rsid w:val="00F021C3"/>
    <w:rsid w:val="00F02CA6"/>
    <w:rsid w:val="00F10B85"/>
    <w:rsid w:val="00F136EF"/>
    <w:rsid w:val="00F145EB"/>
    <w:rsid w:val="00F15ADA"/>
    <w:rsid w:val="00F243C2"/>
    <w:rsid w:val="00F2791E"/>
    <w:rsid w:val="00F51537"/>
    <w:rsid w:val="00F6690B"/>
    <w:rsid w:val="00F66F8F"/>
    <w:rsid w:val="00F70EA0"/>
    <w:rsid w:val="00F833D3"/>
    <w:rsid w:val="00F8468E"/>
    <w:rsid w:val="00F9373D"/>
    <w:rsid w:val="00FB44BC"/>
    <w:rsid w:val="00FB4A05"/>
    <w:rsid w:val="00FB5CF2"/>
    <w:rsid w:val="00FC0E98"/>
    <w:rsid w:val="00FC2A25"/>
    <w:rsid w:val="00FC38A7"/>
    <w:rsid w:val="00FC73BB"/>
    <w:rsid w:val="00FD2152"/>
    <w:rsid w:val="00FD5388"/>
    <w:rsid w:val="00FE0201"/>
    <w:rsid w:val="00FE73D6"/>
    <w:rsid w:val="00FF4C7F"/>
    <w:rsid w:val="00FF6390"/>
    <w:rsid w:val="00FF7219"/>
    <w:rsid w:val="2B9AB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3FC523"/>
  <w14:defaultImageDpi w14:val="300"/>
  <w15:chartTrackingRefBased/>
  <w15:docId w15:val="{6DF21FC6-2127-4ADE-8877-C9C5E9517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2"/>
    <w:lsdException w:name="No Spacing" w:uiPriority="63" w:qFormat="1"/>
    <w:lsdException w:name="Light Shading" w:uiPriority="64"/>
    <w:lsdException w:name="Light List" w:uiPriority="65"/>
    <w:lsdException w:name="Light Grid"/>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66"/>
    <w:lsdException w:name="List Paragraph" w:uiPriority="34" w:qFormat="1"/>
    <w:lsdException w:name="Quote" w:uiPriority="68" w:qFormat="1"/>
    <w:lsdException w:name="Intense Quote" w:uiPriority="69" w:qFormat="1"/>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1BB"/>
    <w:rPr>
      <w:rFonts w:ascii="Arial" w:eastAsia="Times New Roman" w:hAnsi="Arial"/>
      <w:sz w:val="24"/>
      <w:szCs w:val="24"/>
    </w:rPr>
  </w:style>
  <w:style w:type="paragraph" w:styleId="Heading2">
    <w:name w:val="heading 2"/>
    <w:basedOn w:val="Normal"/>
    <w:next w:val="Normal"/>
    <w:qFormat/>
    <w:rsid w:val="00C75646"/>
    <w:pPr>
      <w:keepNext/>
      <w:spacing w:before="240" w:after="60"/>
      <w:outlineLvl w:val="1"/>
    </w:pPr>
    <w:rPr>
      <w:rFonts w:cs="Arial"/>
      <w:b/>
      <w:bCs/>
      <w:i/>
      <w:iCs/>
      <w:sz w:val="28"/>
      <w:szCs w:val="28"/>
    </w:rPr>
  </w:style>
  <w:style w:type="paragraph" w:styleId="Heading3">
    <w:name w:val="heading 3"/>
    <w:basedOn w:val="Normal"/>
    <w:next w:val="Normal"/>
    <w:qFormat/>
    <w:rsid w:val="00C75646"/>
    <w:pPr>
      <w:keepNext/>
      <w:spacing w:before="240" w:after="60"/>
      <w:outlineLvl w:val="2"/>
    </w:pPr>
    <w:rPr>
      <w:rFonts w:cs="Arial"/>
      <w:b/>
      <w:bCs/>
      <w:sz w:val="26"/>
      <w:szCs w:val="26"/>
    </w:rPr>
  </w:style>
  <w:style w:type="paragraph" w:styleId="Heading6">
    <w:name w:val="heading 6"/>
    <w:basedOn w:val="Normal"/>
    <w:next w:val="Normal"/>
    <w:link w:val="Heading6Char"/>
    <w:qFormat/>
    <w:rsid w:val="00BD2210"/>
    <w:pPr>
      <w:keepNext/>
      <w:overflowPunct w:val="0"/>
      <w:autoSpaceDE w:val="0"/>
      <w:autoSpaceDN w:val="0"/>
      <w:adjustRightInd w:val="0"/>
      <w:textAlignment w:val="baseline"/>
      <w:outlineLvl w:val="5"/>
    </w:pPr>
    <w:rPr>
      <w:sz w:val="22"/>
      <w:szCs w:val="20"/>
      <w:u w:val="single"/>
      <w:lang w:val="x-none" w:eastAsia="x-none"/>
    </w:rPr>
  </w:style>
  <w:style w:type="paragraph" w:styleId="Heading7">
    <w:name w:val="heading 7"/>
    <w:basedOn w:val="Normal"/>
    <w:next w:val="Normal"/>
    <w:link w:val="Heading7Char"/>
    <w:uiPriority w:val="9"/>
    <w:qFormat/>
    <w:rsid w:val="00F70EA0"/>
    <w:pPr>
      <w:spacing w:before="240" w:after="60"/>
      <w:outlineLvl w:val="6"/>
    </w:pPr>
    <w:rPr>
      <w:rFonts w:ascii="Cambria" w:hAnsi="Cambria"/>
      <w:lang w:val="x-none"/>
    </w:rPr>
  </w:style>
  <w:style w:type="paragraph" w:styleId="Heading9">
    <w:name w:val="heading 9"/>
    <w:basedOn w:val="Normal"/>
    <w:next w:val="Normal"/>
    <w:link w:val="Heading9Char"/>
    <w:uiPriority w:val="9"/>
    <w:qFormat/>
    <w:rsid w:val="00F70EA0"/>
    <w:pPr>
      <w:spacing w:before="240" w:after="60"/>
      <w:outlineLvl w:val="8"/>
    </w:pPr>
    <w:rPr>
      <w:rFonts w:ascii="Calibri" w:hAnsi="Calibri"/>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741BB"/>
    <w:rPr>
      <w:color w:val="0000FF"/>
      <w:u w:val="single"/>
    </w:rPr>
  </w:style>
  <w:style w:type="table" w:styleId="TableGrid">
    <w:name w:val="Table Grid"/>
    <w:basedOn w:val="TableNormal"/>
    <w:uiPriority w:val="59"/>
    <w:rsid w:val="00C07B3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05171D"/>
    <w:pPr>
      <w:spacing w:before="100" w:beforeAutospacing="1" w:after="100" w:afterAutospacing="1"/>
    </w:pPr>
    <w:rPr>
      <w:rFonts w:ascii="Times New Roman" w:hAnsi="Times New Roman"/>
    </w:rPr>
  </w:style>
  <w:style w:type="character" w:styleId="Strong">
    <w:name w:val="Strong"/>
    <w:qFormat/>
    <w:rsid w:val="0005171D"/>
    <w:rPr>
      <w:b/>
      <w:bCs/>
    </w:rPr>
  </w:style>
  <w:style w:type="character" w:customStyle="1" w:styleId="Heading6Char">
    <w:name w:val="Heading 6 Char"/>
    <w:link w:val="Heading6"/>
    <w:rsid w:val="00BD2210"/>
    <w:rPr>
      <w:rFonts w:ascii="Arial" w:eastAsia="Times New Roman" w:hAnsi="Arial"/>
      <w:sz w:val="22"/>
      <w:u w:val="single"/>
    </w:rPr>
  </w:style>
  <w:style w:type="paragraph" w:styleId="BodyText3">
    <w:name w:val="Body Text 3"/>
    <w:basedOn w:val="Normal"/>
    <w:link w:val="BodyText3Char"/>
    <w:rsid w:val="00BD2210"/>
    <w:pPr>
      <w:overflowPunct w:val="0"/>
      <w:autoSpaceDE w:val="0"/>
      <w:autoSpaceDN w:val="0"/>
      <w:adjustRightInd w:val="0"/>
      <w:jc w:val="both"/>
      <w:textAlignment w:val="baseline"/>
    </w:pPr>
    <w:rPr>
      <w:rFonts w:ascii="Times New Roman" w:hAnsi="Times New Roman"/>
      <w:sz w:val="22"/>
      <w:szCs w:val="20"/>
      <w:lang w:val="x-none" w:eastAsia="x-none"/>
    </w:rPr>
  </w:style>
  <w:style w:type="character" w:customStyle="1" w:styleId="BodyText3Char">
    <w:name w:val="Body Text 3 Char"/>
    <w:link w:val="BodyText3"/>
    <w:rsid w:val="00BD2210"/>
    <w:rPr>
      <w:rFonts w:ascii="Times New Roman" w:eastAsia="Times New Roman" w:hAnsi="Times New Roman"/>
      <w:sz w:val="22"/>
    </w:rPr>
  </w:style>
  <w:style w:type="paragraph" w:styleId="BalloonText">
    <w:name w:val="Balloon Text"/>
    <w:basedOn w:val="Normal"/>
    <w:link w:val="BalloonTextChar"/>
    <w:uiPriority w:val="99"/>
    <w:semiHidden/>
    <w:unhideWhenUsed/>
    <w:rsid w:val="005A4579"/>
    <w:rPr>
      <w:rFonts w:ascii="Tahoma" w:hAnsi="Tahoma"/>
      <w:sz w:val="16"/>
      <w:szCs w:val="16"/>
      <w:lang w:val="x-none" w:eastAsia="x-none"/>
    </w:rPr>
  </w:style>
  <w:style w:type="character" w:customStyle="1" w:styleId="BalloonTextChar">
    <w:name w:val="Balloon Text Char"/>
    <w:link w:val="BalloonText"/>
    <w:uiPriority w:val="99"/>
    <w:semiHidden/>
    <w:rsid w:val="005A4579"/>
    <w:rPr>
      <w:rFonts w:ascii="Tahoma" w:eastAsia="Times New Roman" w:hAnsi="Tahoma" w:cs="Tahoma"/>
      <w:sz w:val="16"/>
      <w:szCs w:val="16"/>
    </w:rPr>
  </w:style>
  <w:style w:type="paragraph" w:styleId="Title">
    <w:name w:val="Title"/>
    <w:basedOn w:val="Normal"/>
    <w:qFormat/>
    <w:rsid w:val="002E4B0C"/>
    <w:pPr>
      <w:jc w:val="center"/>
    </w:pPr>
    <w:rPr>
      <w:rFonts w:ascii="Times New Roman" w:hAnsi="Times New Roman"/>
      <w:b/>
      <w:sz w:val="20"/>
      <w:szCs w:val="20"/>
      <w:lang w:eastAsia="en-US"/>
    </w:rPr>
  </w:style>
  <w:style w:type="paragraph" w:styleId="BodyText">
    <w:name w:val="Body Text"/>
    <w:basedOn w:val="Normal"/>
    <w:rsid w:val="002E4B0C"/>
    <w:pPr>
      <w:jc w:val="both"/>
    </w:pPr>
    <w:rPr>
      <w:rFonts w:ascii="Times New Roman" w:hAnsi="Times New Roman"/>
      <w:lang w:eastAsia="en-US"/>
    </w:rPr>
  </w:style>
  <w:style w:type="paragraph" w:styleId="Header">
    <w:name w:val="header"/>
    <w:basedOn w:val="Normal"/>
    <w:link w:val="HeaderChar"/>
    <w:uiPriority w:val="99"/>
    <w:unhideWhenUsed/>
    <w:rsid w:val="004C2E9E"/>
    <w:pPr>
      <w:tabs>
        <w:tab w:val="center" w:pos="4513"/>
        <w:tab w:val="right" w:pos="9026"/>
      </w:tabs>
    </w:pPr>
    <w:rPr>
      <w:lang w:val="x-none" w:eastAsia="x-none"/>
    </w:rPr>
  </w:style>
  <w:style w:type="character" w:customStyle="1" w:styleId="HeaderChar">
    <w:name w:val="Header Char"/>
    <w:link w:val="Header"/>
    <w:uiPriority w:val="99"/>
    <w:rsid w:val="004C2E9E"/>
    <w:rPr>
      <w:rFonts w:ascii="Arial" w:eastAsia="Times New Roman" w:hAnsi="Arial"/>
      <w:sz w:val="24"/>
      <w:szCs w:val="24"/>
    </w:rPr>
  </w:style>
  <w:style w:type="paragraph" w:styleId="Footer">
    <w:name w:val="footer"/>
    <w:basedOn w:val="Normal"/>
    <w:link w:val="FooterChar"/>
    <w:uiPriority w:val="99"/>
    <w:semiHidden/>
    <w:unhideWhenUsed/>
    <w:rsid w:val="004C2E9E"/>
    <w:pPr>
      <w:tabs>
        <w:tab w:val="center" w:pos="4513"/>
        <w:tab w:val="right" w:pos="9026"/>
      </w:tabs>
    </w:pPr>
    <w:rPr>
      <w:lang w:val="x-none" w:eastAsia="x-none"/>
    </w:rPr>
  </w:style>
  <w:style w:type="character" w:customStyle="1" w:styleId="FooterChar">
    <w:name w:val="Footer Char"/>
    <w:link w:val="Footer"/>
    <w:uiPriority w:val="99"/>
    <w:semiHidden/>
    <w:rsid w:val="004C2E9E"/>
    <w:rPr>
      <w:rFonts w:ascii="Arial" w:eastAsia="Times New Roman" w:hAnsi="Arial"/>
      <w:sz w:val="24"/>
      <w:szCs w:val="24"/>
    </w:rPr>
  </w:style>
  <w:style w:type="character" w:customStyle="1" w:styleId="Heading7Char">
    <w:name w:val="Heading 7 Char"/>
    <w:link w:val="Heading7"/>
    <w:uiPriority w:val="9"/>
    <w:semiHidden/>
    <w:rsid w:val="00F70EA0"/>
    <w:rPr>
      <w:rFonts w:ascii="Cambria" w:eastAsia="Times New Roman" w:hAnsi="Cambria" w:cs="Times New Roman"/>
      <w:sz w:val="24"/>
      <w:szCs w:val="24"/>
      <w:lang w:eastAsia="en-GB"/>
    </w:rPr>
  </w:style>
  <w:style w:type="character" w:customStyle="1" w:styleId="Heading9Char">
    <w:name w:val="Heading 9 Char"/>
    <w:link w:val="Heading9"/>
    <w:uiPriority w:val="9"/>
    <w:semiHidden/>
    <w:rsid w:val="00F70EA0"/>
    <w:rPr>
      <w:rFonts w:ascii="Calibri" w:eastAsia="Times New Roman" w:hAnsi="Calibri" w:cs="Times New Roman"/>
      <w:sz w:val="22"/>
      <w:szCs w:val="22"/>
      <w:lang w:eastAsia="en-GB"/>
    </w:rPr>
  </w:style>
  <w:style w:type="paragraph" w:styleId="BodyTextIndent2">
    <w:name w:val="Body Text Indent 2"/>
    <w:basedOn w:val="Normal"/>
    <w:link w:val="BodyTextIndent2Char"/>
    <w:uiPriority w:val="99"/>
    <w:unhideWhenUsed/>
    <w:rsid w:val="00F70EA0"/>
    <w:pPr>
      <w:spacing w:after="120" w:line="480" w:lineRule="auto"/>
      <w:ind w:left="283"/>
    </w:pPr>
    <w:rPr>
      <w:lang w:val="x-none"/>
    </w:rPr>
  </w:style>
  <w:style w:type="character" w:customStyle="1" w:styleId="BodyTextIndent2Char">
    <w:name w:val="Body Text Indent 2 Char"/>
    <w:link w:val="BodyTextIndent2"/>
    <w:uiPriority w:val="99"/>
    <w:rsid w:val="00F70EA0"/>
    <w:rPr>
      <w:rFonts w:ascii="Arial" w:eastAsia="Times New Roman" w:hAnsi="Arial"/>
      <w:sz w:val="24"/>
      <w:szCs w:val="24"/>
      <w:lang w:eastAsia="en-GB"/>
    </w:rPr>
  </w:style>
  <w:style w:type="paragraph" w:styleId="BodyTextIndent3">
    <w:name w:val="Body Text Indent 3"/>
    <w:basedOn w:val="Normal"/>
    <w:link w:val="BodyTextIndent3Char"/>
    <w:uiPriority w:val="99"/>
    <w:unhideWhenUsed/>
    <w:rsid w:val="00F70EA0"/>
    <w:pPr>
      <w:spacing w:after="120"/>
      <w:ind w:left="283"/>
    </w:pPr>
    <w:rPr>
      <w:sz w:val="16"/>
      <w:szCs w:val="16"/>
      <w:lang w:val="x-none"/>
    </w:rPr>
  </w:style>
  <w:style w:type="character" w:customStyle="1" w:styleId="BodyTextIndent3Char">
    <w:name w:val="Body Text Indent 3 Char"/>
    <w:link w:val="BodyTextIndent3"/>
    <w:uiPriority w:val="99"/>
    <w:rsid w:val="00F70EA0"/>
    <w:rPr>
      <w:rFonts w:ascii="Arial" w:eastAsia="Times New Roman" w:hAnsi="Arial"/>
      <w:sz w:val="16"/>
      <w:szCs w:val="16"/>
      <w:lang w:eastAsia="en-GB"/>
    </w:rPr>
  </w:style>
  <w:style w:type="character" w:styleId="FollowedHyperlink">
    <w:name w:val="FollowedHyperlink"/>
    <w:uiPriority w:val="99"/>
    <w:semiHidden/>
    <w:unhideWhenUsed/>
    <w:rsid w:val="0065018C"/>
    <w:rPr>
      <w:color w:val="800080"/>
      <w:u w:val="single"/>
    </w:rPr>
  </w:style>
  <w:style w:type="paragraph" w:customStyle="1" w:styleId="ColorfulList-Accent11">
    <w:name w:val="Colorful List - Accent 11"/>
    <w:basedOn w:val="Normal"/>
    <w:uiPriority w:val="72"/>
    <w:rsid w:val="0016156C"/>
    <w:pPr>
      <w:ind w:left="720"/>
      <w:contextualSpacing/>
    </w:pPr>
  </w:style>
  <w:style w:type="character" w:styleId="HTMLCite">
    <w:name w:val="HTML Cite"/>
    <w:uiPriority w:val="99"/>
    <w:semiHidden/>
    <w:unhideWhenUsed/>
    <w:rsid w:val="00CA7D2A"/>
    <w:rPr>
      <w:i/>
      <w:iCs/>
    </w:rPr>
  </w:style>
  <w:style w:type="paragraph" w:styleId="BodyTextIndent">
    <w:name w:val="Body Text Indent"/>
    <w:basedOn w:val="Normal"/>
    <w:link w:val="BodyTextIndentChar"/>
    <w:uiPriority w:val="99"/>
    <w:unhideWhenUsed/>
    <w:rsid w:val="00931EE3"/>
    <w:pPr>
      <w:spacing w:after="120"/>
      <w:ind w:left="283"/>
    </w:pPr>
    <w:rPr>
      <w:lang w:val="x-none" w:eastAsia="x-none"/>
    </w:rPr>
  </w:style>
  <w:style w:type="character" w:customStyle="1" w:styleId="BodyTextIndentChar">
    <w:name w:val="Body Text Indent Char"/>
    <w:link w:val="BodyTextIndent"/>
    <w:uiPriority w:val="99"/>
    <w:rsid w:val="00931EE3"/>
    <w:rPr>
      <w:rFonts w:ascii="Arial" w:eastAsia="Times New Roman" w:hAnsi="Arial"/>
      <w:sz w:val="24"/>
      <w:szCs w:val="24"/>
    </w:rPr>
  </w:style>
  <w:style w:type="paragraph" w:customStyle="1" w:styleId="Default">
    <w:name w:val="Default"/>
    <w:rsid w:val="00204709"/>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981B74"/>
    <w:rPr>
      <w:sz w:val="16"/>
      <w:szCs w:val="16"/>
    </w:rPr>
  </w:style>
  <w:style w:type="paragraph" w:styleId="CommentText">
    <w:name w:val="annotation text"/>
    <w:basedOn w:val="Normal"/>
    <w:link w:val="CommentTextChar"/>
    <w:uiPriority w:val="99"/>
    <w:semiHidden/>
    <w:unhideWhenUsed/>
    <w:rsid w:val="00981B74"/>
    <w:rPr>
      <w:sz w:val="20"/>
      <w:szCs w:val="20"/>
    </w:rPr>
  </w:style>
  <w:style w:type="character" w:customStyle="1" w:styleId="CommentTextChar">
    <w:name w:val="Comment Text Char"/>
    <w:link w:val="CommentText"/>
    <w:uiPriority w:val="99"/>
    <w:semiHidden/>
    <w:rsid w:val="00981B74"/>
    <w:rPr>
      <w:rFonts w:ascii="Arial" w:eastAsia="Times New Roman" w:hAnsi="Arial"/>
      <w:lang w:eastAsia="en-GB"/>
    </w:rPr>
  </w:style>
  <w:style w:type="paragraph" w:styleId="CommentSubject">
    <w:name w:val="annotation subject"/>
    <w:basedOn w:val="CommentText"/>
    <w:next w:val="CommentText"/>
    <w:link w:val="CommentSubjectChar"/>
    <w:uiPriority w:val="99"/>
    <w:semiHidden/>
    <w:unhideWhenUsed/>
    <w:rsid w:val="00981B74"/>
    <w:rPr>
      <w:b/>
      <w:bCs/>
    </w:rPr>
  </w:style>
  <w:style w:type="character" w:customStyle="1" w:styleId="CommentSubjectChar">
    <w:name w:val="Comment Subject Char"/>
    <w:link w:val="CommentSubject"/>
    <w:uiPriority w:val="99"/>
    <w:semiHidden/>
    <w:rsid w:val="00981B74"/>
    <w:rPr>
      <w:rFonts w:ascii="Arial" w:eastAsia="Times New Roman" w:hAnsi="Arial"/>
      <w:b/>
      <w:bCs/>
      <w:lang w:eastAsia="en-GB"/>
    </w:rPr>
  </w:style>
  <w:style w:type="paragraph" w:styleId="ListParagraph">
    <w:name w:val="List Paragraph"/>
    <w:basedOn w:val="Normal"/>
    <w:uiPriority w:val="34"/>
    <w:qFormat/>
    <w:rsid w:val="002F7DEB"/>
    <w:pPr>
      <w:ind w:left="720"/>
    </w:pPr>
  </w:style>
  <w:style w:type="paragraph" w:styleId="Revision">
    <w:name w:val="Revision"/>
    <w:hidden/>
    <w:uiPriority w:val="66"/>
    <w:rsid w:val="00B323E5"/>
    <w:rPr>
      <w:rFonts w:ascii="Arial" w:eastAsia="Times New Roman" w:hAnsi="Arial"/>
      <w:sz w:val="24"/>
      <w:szCs w:val="24"/>
    </w:rPr>
  </w:style>
  <w:style w:type="character" w:styleId="UnresolvedMention">
    <w:name w:val="Unresolved Mention"/>
    <w:uiPriority w:val="99"/>
    <w:semiHidden/>
    <w:unhideWhenUsed/>
    <w:rsid w:val="00E171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579722">
      <w:bodyDiv w:val="1"/>
      <w:marLeft w:val="0"/>
      <w:marRight w:val="0"/>
      <w:marTop w:val="0"/>
      <w:marBottom w:val="0"/>
      <w:divBdr>
        <w:top w:val="none" w:sz="0" w:space="0" w:color="auto"/>
        <w:left w:val="none" w:sz="0" w:space="0" w:color="auto"/>
        <w:bottom w:val="none" w:sz="0" w:space="0" w:color="auto"/>
        <w:right w:val="none" w:sz="0" w:space="0" w:color="auto"/>
      </w:divBdr>
    </w:div>
    <w:div w:id="711004099">
      <w:bodyDiv w:val="1"/>
      <w:marLeft w:val="0"/>
      <w:marRight w:val="0"/>
      <w:marTop w:val="0"/>
      <w:marBottom w:val="0"/>
      <w:divBdr>
        <w:top w:val="none" w:sz="0" w:space="0" w:color="auto"/>
        <w:left w:val="none" w:sz="0" w:space="0" w:color="auto"/>
        <w:bottom w:val="none" w:sz="0" w:space="0" w:color="auto"/>
        <w:right w:val="none" w:sz="0" w:space="0" w:color="auto"/>
      </w:divBdr>
    </w:div>
    <w:div w:id="1051224288">
      <w:bodyDiv w:val="1"/>
      <w:marLeft w:val="0"/>
      <w:marRight w:val="0"/>
      <w:marTop w:val="0"/>
      <w:marBottom w:val="0"/>
      <w:divBdr>
        <w:top w:val="none" w:sz="0" w:space="0" w:color="auto"/>
        <w:left w:val="none" w:sz="0" w:space="0" w:color="auto"/>
        <w:bottom w:val="none" w:sz="0" w:space="0" w:color="auto"/>
        <w:right w:val="none" w:sz="0" w:space="0" w:color="auto"/>
      </w:divBdr>
    </w:div>
    <w:div w:id="1291977804">
      <w:bodyDiv w:val="1"/>
      <w:marLeft w:val="0"/>
      <w:marRight w:val="0"/>
      <w:marTop w:val="0"/>
      <w:marBottom w:val="0"/>
      <w:divBdr>
        <w:top w:val="none" w:sz="0" w:space="0" w:color="auto"/>
        <w:left w:val="none" w:sz="0" w:space="0" w:color="auto"/>
        <w:bottom w:val="none" w:sz="0" w:space="0" w:color="auto"/>
        <w:right w:val="none" w:sz="0" w:space="0" w:color="auto"/>
      </w:divBdr>
    </w:div>
    <w:div w:id="2023579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ucags.ox.ac.uk/" TargetMode="External"/><Relationship Id="rId18" Type="http://schemas.openxmlformats.org/officeDocument/2006/relationships/hyperlink" Target="https://www.phc.ox.ac.uk/research" TargetMode="External"/><Relationship Id="rId3" Type="http://schemas.openxmlformats.org/officeDocument/2006/relationships/customXml" Target="../customXml/item3.xml"/><Relationship Id="rId21" Type="http://schemas.openxmlformats.org/officeDocument/2006/relationships/hyperlink" Target="mailto:samantha.knight@medsci.ox.ac.uk" TargetMode="External"/><Relationship Id="rId7" Type="http://schemas.openxmlformats.org/officeDocument/2006/relationships/settings" Target="settings.xml"/><Relationship Id="rId12" Type="http://schemas.openxmlformats.org/officeDocument/2006/relationships/hyperlink" Target="http://www.nihr.ac.uk/IAT" TargetMode="External"/><Relationship Id="rId17" Type="http://schemas.openxmlformats.org/officeDocument/2006/relationships/hyperlink" Target="https://lifelong-learning.ox.ac.uk/courses/msc-in-experimental-therapeutics/" TargetMode="External"/><Relationship Id="rId2" Type="http://schemas.openxmlformats.org/officeDocument/2006/relationships/customXml" Target="../customXml/item2.xml"/><Relationship Id="rId16" Type="http://schemas.openxmlformats.org/officeDocument/2006/relationships/hyperlink" Target="https://www.ox.ac.uk/admissions/graduate/courses/msc-translational-health-sciences" TargetMode="External"/><Relationship Id="rId20" Type="http://schemas.openxmlformats.org/officeDocument/2006/relationships/hyperlink" Target="mailto:Maxine.Grout@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onted.ox.ac.uk/about/evidence-based-healthcar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anjiri.bodhe@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hc.ox.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88DC980F9B9F4DA2E00A4A3639D391" ma:contentTypeVersion="20" ma:contentTypeDescription="Create a new document." ma:contentTypeScope="" ma:versionID="2364d38b35118620bf7a28833866a8a8">
  <xsd:schema xmlns:xsd="http://www.w3.org/2001/XMLSchema" xmlns:xs="http://www.w3.org/2001/XMLSchema" xmlns:p="http://schemas.microsoft.com/office/2006/metadata/properties" xmlns:ns1="http://schemas.microsoft.com/sharepoint/v3" xmlns:ns2="6d6509e6-4d7e-486f-b328-5b88be5fb760" xmlns:ns3="6abcf192-a9cd-4ff1-9329-6d6918d5aca8" targetNamespace="http://schemas.microsoft.com/office/2006/metadata/properties" ma:root="true" ma:fieldsID="ebddc9a265dab3ab24fb2e3d4cbaf73e" ns1:_="" ns2:_="" ns3:_="">
    <xsd:import namespace="http://schemas.microsoft.com/sharepoint/v3"/>
    <xsd:import namespace="6d6509e6-4d7e-486f-b328-5b88be5fb760"/>
    <xsd:import namespace="6abcf192-a9cd-4ff1-9329-6d6918d5aca8"/>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2:SharedWithDetails" minOccurs="0"/>
                <xsd:element ref="ns3:MediaServiceLocation" minOccurs="0"/>
                <xsd:element ref="ns3:lcf76f155ced4ddcb4097134ff3c332f" minOccurs="0"/>
                <xsd:element ref="ns2:TaxCatchAll"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c9d358c-6e42-4c27-a103-455e15f4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cf192-a9cd-4ff1-9329-6d6918d5aca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abcf192-a9cd-4ff1-9329-6d6918d5aca8">
      <Terms xmlns="http://schemas.microsoft.com/office/infopath/2007/PartnerControls"/>
    </lcf76f155ced4ddcb4097134ff3c332f>
    <_ip_UnifiedCompliancePolicyProperties xmlns="http://schemas.microsoft.com/sharepoint/v3" xsi:nil="true"/>
    <TaxCatchAll xmlns="6d6509e6-4d7e-486f-b328-5b88be5fb760" xsi:nil="true"/>
  </documentManagement>
</p:properties>
</file>

<file path=customXml/itemProps1.xml><?xml version="1.0" encoding="utf-8"?>
<ds:datastoreItem xmlns:ds="http://schemas.openxmlformats.org/officeDocument/2006/customXml" ds:itemID="{9F8D957F-BE94-48E3-A820-7169E098C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6abcf192-a9cd-4ff1-9329-6d6918d5a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6C0263-5C1B-4EA7-88F8-680581C06340}">
  <ds:schemaRefs>
    <ds:schemaRef ds:uri="http://schemas.microsoft.com/sharepoint/v3/contenttype/forms"/>
  </ds:schemaRefs>
</ds:datastoreItem>
</file>

<file path=customXml/itemProps3.xml><?xml version="1.0" encoding="utf-8"?>
<ds:datastoreItem xmlns:ds="http://schemas.openxmlformats.org/officeDocument/2006/customXml" ds:itemID="{E646EAA3-E1F0-4CD2-B35D-CA8314D739EB}">
  <ds:schemaRefs>
    <ds:schemaRef ds:uri="http://schemas.openxmlformats.org/officeDocument/2006/bibliography"/>
  </ds:schemaRefs>
</ds:datastoreItem>
</file>

<file path=customXml/itemProps4.xml><?xml version="1.0" encoding="utf-8"?>
<ds:datastoreItem xmlns:ds="http://schemas.openxmlformats.org/officeDocument/2006/customXml" ds:itemID="{3F96B859-9942-497B-A79C-02AEA75E4F40}">
  <ds:schemaRefs>
    <ds:schemaRef ds:uri="http://schemas.microsoft.com/office/2006/metadata/properties"/>
    <ds:schemaRef ds:uri="http://schemas.microsoft.com/office/infopath/2007/PartnerControls"/>
    <ds:schemaRef ds:uri="http://schemas.microsoft.com/sharepoint/v3"/>
    <ds:schemaRef ds:uri="6abcf192-a9cd-4ff1-9329-6d6918d5aca8"/>
    <ds:schemaRef ds:uri="6d6509e6-4d7e-486f-b328-5b88be5fb760"/>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1824</Words>
  <Characters>10380</Characters>
  <Application>Microsoft Office Word</Application>
  <DocSecurity>0</DocSecurity>
  <Lines>175</Lines>
  <Paragraphs>51</Paragraphs>
  <ScaleCrop>false</ScaleCrop>
  <Company>University of Oxford</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DEANERY SPECIALTY TRAINING PROGRAMME IN IMMUNOLOGY</dc:title>
  <dc:subject/>
  <dc:creator>lpaice</dc:creator>
  <cp:keywords/>
  <cp:lastModifiedBy>GROUT, Maxine (NHS ENGLAND)</cp:lastModifiedBy>
  <cp:revision>8</cp:revision>
  <cp:lastPrinted>2013-09-24T00:12:00Z</cp:lastPrinted>
  <dcterms:created xsi:type="dcterms:W3CDTF">2026-09-22T06:17:00Z</dcterms:created>
  <dcterms:modified xsi:type="dcterms:W3CDTF">2026-09-22T06:20:00Z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0x0101000B88DC980F9B9F4DA2E00A4A3639D391</vt:lpwstr>
  </property>
  <property fmtid="{D5CDD505-2E9C-101B-9397-08002B2CF9AE}" pid="3" name="docLang">
    <vt:lpwstr>en</vt:lpwstr>
  </property>
  <property fmtid="{D5CDD505-2E9C-101B-9397-08002B2CF9AE}" pid="4" name="MediaServiceImageTags">
    <vt:lpwstr/>
  </property>
</Properties>
</file>